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R4-2514278</w:t>
      </w:r>
      <w:bookmarkStart w:id="6" w:name="_GoBack"/>
      <w:bookmarkEnd w:id="6"/>
      <w:r>
        <w:rPr>
          <w:rFonts w:hint="eastAsia" w:ascii="Arial" w:hAnsi="Arial" w:cs="Arial"/>
          <w:b/>
          <w:sz w:val="24"/>
          <w:szCs w:val="24"/>
        </w:rPr>
        <w:t xml:space="preserve">                        </w:t>
      </w:r>
    </w:p>
    <w:p w14:paraId="7BB6C930">
      <w:pPr>
        <w:pStyle w:val="96"/>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p w14:paraId="26DD2F0B">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7.2.3</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5774ED68">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w:t>
      </w:r>
      <w:r>
        <w:rPr>
          <w:rFonts w:hint="eastAsia" w:ascii="Arial" w:hAnsi="Arial" w:cs="Arial"/>
          <w:b/>
          <w:sz w:val="24"/>
          <w:szCs w:val="24"/>
          <w:lang w:val="en-US" w:eastAsia="zh-CN"/>
        </w:rPr>
        <w:t>n on Rel-20 Co-location requirement</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441D23D">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In the RAN#109 meeting, a new WID: </w:t>
      </w:r>
      <w:r>
        <w:rPr>
          <w:rFonts w:hint="default" w:ascii="Times New Roman" w:hAnsi="Times New Roman" w:eastAsia="宋体" w:cs="Times New Roman"/>
          <w:kern w:val="2"/>
          <w:sz w:val="20"/>
          <w:szCs w:val="20"/>
          <w:lang w:val="en-US" w:eastAsia="zh-CN" w:bidi="ar-SA"/>
        </w:rPr>
        <w:t>New WID on NR base station (BS) RF requirement evolution for FR1 and testing phase 2</w:t>
      </w:r>
      <w:r>
        <w:rPr>
          <w:rFonts w:hint="eastAsia" w:ascii="Times New Roman" w:hAnsi="Times New Roman" w:eastAsia="宋体" w:cs="Times New Roman"/>
          <w:kern w:val="2"/>
          <w:sz w:val="20"/>
          <w:szCs w:val="20"/>
          <w:lang w:val="en-US" w:eastAsia="zh-CN" w:bidi="ar-SA"/>
        </w:rPr>
        <w:t xml:space="preserve"> has been approved with Rel-19 left over issue: </w:t>
      </w:r>
      <w:r>
        <w:rPr>
          <w:rFonts w:hint="eastAsia" w:cs="Times New Roman"/>
          <w:kern w:val="2"/>
          <w:sz w:val="20"/>
          <w:szCs w:val="20"/>
          <w:lang w:val="en-US" w:eastAsia="zh-CN" w:bidi="ar-SA"/>
        </w:rPr>
        <w:t>Co-location requirement</w:t>
      </w:r>
      <w:r>
        <w:rPr>
          <w:rFonts w:hint="eastAsia" w:ascii="Times New Roman" w:hAnsi="Times New Roman" w:eastAsia="宋体" w:cs="Times New Roman"/>
          <w:kern w:val="2"/>
          <w:sz w:val="20"/>
          <w:szCs w:val="20"/>
          <w:lang w:val="en-US" w:eastAsia="zh-CN" w:bidi="ar-SA"/>
        </w:rPr>
        <w:t xml:space="preserve"> included. In this contribution, we would like to share our initial understanding</w:t>
      </w:r>
      <w:r>
        <w:rPr>
          <w:rFonts w:hint="eastAsia" w:cs="Times New Roman"/>
          <w:kern w:val="2"/>
          <w:sz w:val="20"/>
          <w:szCs w:val="20"/>
          <w:lang w:val="en-US" w:eastAsia="zh-CN" w:bidi="ar-SA"/>
        </w:rPr>
        <w:t xml:space="preserve"> for Rel-20 Co-location requirement enhancement</w:t>
      </w:r>
      <w:r>
        <w:rPr>
          <w:rFonts w:hint="eastAsia" w:ascii="Times New Roman" w:hAnsi="Times New Roman" w:eastAsia="宋体" w:cs="Times New Roman"/>
          <w:kern w:val="2"/>
          <w:sz w:val="20"/>
          <w:szCs w:val="20"/>
          <w:lang w:val="en-US" w:eastAsia="zh-CN" w:bidi="ar-S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D0F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5DA0AFF">
            <w:pPr>
              <w:pStyle w:val="37"/>
              <w:numPr>
                <w:ilvl w:val="0"/>
                <w:numId w:val="2"/>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Enhancement of co-location requirements for BS type 1-O for upper </w:t>
            </w:r>
            <w:r>
              <w:rPr>
                <w:rFonts w:hint="eastAsia"/>
                <w:color w:val="000000" w:themeColor="text1"/>
                <w:lang w:eastAsia="zh-CN"/>
                <w14:textFill>
                  <w14:solidFill>
                    <w14:schemeClr w14:val="tx1"/>
                  </w14:solidFill>
                </w14:textFill>
              </w:rPr>
              <w:t>frequencies</w:t>
            </w:r>
            <w:r>
              <w:rPr>
                <w:color w:val="000000" w:themeColor="text1"/>
                <w:lang w:eastAsia="zh-CN"/>
                <w14:textFill>
                  <w14:solidFill>
                    <w14:schemeClr w14:val="tx1"/>
                  </w14:solidFill>
                </w14:textFill>
              </w:rPr>
              <w:t xml:space="preserve"> of FR1</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targeting above 3.3GHz</w:t>
            </w:r>
          </w:p>
          <w:p w14:paraId="49220A23">
            <w:pPr>
              <w:pStyle w:val="37"/>
              <w:numPr>
                <w:ilvl w:val="1"/>
                <w:numId w:val="2"/>
              </w:numPr>
              <w:spacing w:after="0"/>
              <w:ind w:left="993" w:firstLineChars="0"/>
              <w:rPr>
                <w:color w:val="000000" w:themeColor="text1"/>
                <w:lang w:eastAsia="zh-CN"/>
                <w14:textFill>
                  <w14:solidFill>
                    <w14:schemeClr w14:val="tx1"/>
                  </w14:solidFill>
                </w14:textFill>
              </w:rPr>
            </w:pPr>
            <w:r>
              <w:rPr>
                <w:color w:val="000000" w:themeColor="text1"/>
                <w14:textFill>
                  <w14:solidFill>
                    <w14:schemeClr w14:val="tx1"/>
                  </w14:solidFill>
                </w14:textFill>
              </w:rPr>
              <w:t xml:space="preserve">Evaluate impact of Rel-19 </w:t>
            </w:r>
            <w:r>
              <w:t xml:space="preserve">BS-to-BS isolation findings </w:t>
            </w:r>
            <w:r>
              <w:rPr>
                <w:lang w:val="en-US" w:eastAsia="zh-CN"/>
              </w:rPr>
              <w:t>captured in TR 37.941</w:t>
            </w:r>
            <w:r>
              <w:t xml:space="preserve"> (</w:t>
            </w:r>
            <w:r>
              <w:rPr>
                <w:lang w:val="en-US" w:eastAsia="zh-CN"/>
              </w:rPr>
              <w:t>clause 6.4.4</w:t>
            </w:r>
            <w:r>
              <w:t xml:space="preserve">) </w:t>
            </w:r>
            <w:r>
              <w:rPr>
                <w:color w:val="000000" w:themeColor="text1"/>
                <w14:textFill>
                  <w14:solidFill>
                    <w14:schemeClr w14:val="tx1"/>
                  </w14:solidFill>
                </w14:textFill>
              </w:rPr>
              <w:t xml:space="preserve">on OTA </w:t>
            </w:r>
            <w:r>
              <w:rPr>
                <w:color w:val="000000" w:themeColor="text1"/>
                <w:lang w:eastAsia="zh-CN"/>
                <w14:textFill>
                  <w14:solidFill>
                    <w14:schemeClr w14:val="tx1"/>
                  </w14:solidFill>
                </w14:textFill>
              </w:rPr>
              <w:t>co-location requirements.</w:t>
            </w:r>
          </w:p>
          <w:p w14:paraId="08FB44CF">
            <w:pPr>
              <w:pStyle w:val="37"/>
              <w:numPr>
                <w:ilvl w:val="2"/>
                <w:numId w:val="2"/>
              </w:numPr>
              <w:spacing w:after="0"/>
              <w:ind w:left="1418" w:firstLineChars="0"/>
              <w:rPr>
                <w:color w:val="000000" w:themeColor="text1"/>
                <w:lang w:eastAsia="zh-CN"/>
                <w14:textFill>
                  <w14:solidFill>
                    <w14:schemeClr w14:val="tx1"/>
                  </w14:solidFill>
                </w14:textFill>
              </w:rPr>
            </w:pPr>
            <w:r>
              <w:rPr>
                <w:color w:val="000000" w:themeColor="text1"/>
                <w14:textFill>
                  <w14:solidFill>
                    <w14:schemeClr w14:val="tx1"/>
                  </w14:solidFill>
                </w14:textFill>
              </w:rPr>
              <w:t xml:space="preserve">Consider impact on the </w:t>
            </w:r>
            <w:r>
              <w:rPr>
                <w:color w:val="000000" w:themeColor="text1"/>
                <w:lang w:val="en-US" w:eastAsia="zh-CN"/>
                <w14:textFill>
                  <w14:solidFill>
                    <w14:schemeClr w14:val="tx1"/>
                  </w14:solidFill>
                </w14:textFill>
              </w:rPr>
              <w:t xml:space="preserve">following </w:t>
            </w:r>
            <w:r>
              <w:rPr>
                <w:color w:val="000000" w:themeColor="text1"/>
                <w14:textFill>
                  <w14:solidFill>
                    <w14:schemeClr w14:val="tx1"/>
                  </w14:solidFill>
                </w14:textFill>
              </w:rPr>
              <w:t>OTA co</w:t>
            </w:r>
            <w:r>
              <w:rPr>
                <w:color w:val="000000" w:themeColor="text1"/>
                <w14:textFill>
                  <w14:solidFill>
                    <w14:schemeClr w14:val="tx1"/>
                  </w14:solidFill>
                </w14:textFill>
              </w:rPr>
              <w:noBreakHyphen/>
            </w:r>
            <w:r>
              <w:rPr>
                <w:color w:val="000000" w:themeColor="text1"/>
                <w14:textFill>
                  <w14:solidFill>
                    <w14:schemeClr w14:val="tx1"/>
                  </w14:solidFill>
                </w14:textFill>
              </w:rPr>
              <w:t xml:space="preserve">location </w:t>
            </w:r>
            <w:r>
              <w:rPr>
                <w:color w:val="000000" w:themeColor="text1"/>
                <w:lang w:val="en-US" w:eastAsia="zh-CN"/>
                <w14:textFill>
                  <w14:solidFill>
                    <w14:schemeClr w14:val="tx1"/>
                  </w14:solidFill>
                </w14:textFill>
              </w:rPr>
              <w:t>requirements</w:t>
            </w:r>
            <w:r>
              <w:rPr>
                <w:color w:val="000000" w:themeColor="text1"/>
                <w14:textFill>
                  <w14:solidFill>
                    <w14:schemeClr w14:val="tx1"/>
                  </w14:solidFill>
                </w14:textFill>
              </w:rPr>
              <w:t>:</w:t>
            </w:r>
          </w:p>
          <w:p w14:paraId="60424EDF">
            <w:pPr>
              <w:pStyle w:val="37"/>
              <w:numPr>
                <w:ilvl w:val="3"/>
                <w:numId w:val="2"/>
              </w:numPr>
              <w:spacing w:after="0"/>
              <w:ind w:left="1843" w:hanging="425" w:firstLineChars="0"/>
              <w:rPr>
                <w:color w:val="000000" w:themeColor="text1"/>
                <w:lang w:eastAsia="zh-CN"/>
                <w14:textFill>
                  <w14:solidFill>
                    <w14:schemeClr w14:val="tx1"/>
                  </w14:solidFill>
                </w14:textFill>
              </w:rPr>
            </w:pPr>
            <w:r>
              <w:rPr>
                <w:color w:val="000000" w:themeColor="text1"/>
                <w14:textFill>
                  <w14:solidFill>
                    <w14:schemeClr w14:val="tx1"/>
                  </w14:solidFill>
                </w14:textFill>
              </w:rPr>
              <w:t>Transmitter OFF power requirement</w:t>
            </w:r>
          </w:p>
          <w:p w14:paraId="6AD8B454">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Transmitter co-location spurious emission requirement</w:t>
            </w:r>
          </w:p>
          <w:p w14:paraId="168AD9E7">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Transmitter intermodulation requirement</w:t>
            </w:r>
          </w:p>
          <w:p w14:paraId="67D62F3C">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Co-location OOBB requirement</w:t>
            </w:r>
          </w:p>
          <w:p w14:paraId="1EDEF31B">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Enhance OTA co-location requirements</w:t>
            </w:r>
          </w:p>
          <w:p w14:paraId="6A211245">
            <w:pPr>
              <w:pStyle w:val="37"/>
              <w:numPr>
                <w:ilvl w:val="2"/>
                <w:numId w:val="2"/>
              </w:numPr>
              <w:spacing w:after="0"/>
              <w:ind w:left="1418" w:firstLineChars="0"/>
              <w:rPr>
                <w:color w:val="000000" w:themeColor="text1"/>
                <w14:textFill>
                  <w14:solidFill>
                    <w14:schemeClr w14:val="tx1"/>
                  </w14:solidFill>
                </w14:textFill>
              </w:rPr>
            </w:pPr>
            <w:r>
              <w:rPr>
                <w:color w:val="000000" w:themeColor="text1"/>
                <w14:textFill>
                  <w14:solidFill>
                    <w14:schemeClr w14:val="tx1"/>
                  </w14:solidFill>
                </w14:textFill>
              </w:rPr>
              <w:t>Improve the core requirements with reasonable expected BS-to-BS isolation for the upper FR1 frequencies. Two options will be considered</w:t>
            </w:r>
          </w:p>
          <w:p w14:paraId="11C6DB81">
            <w:pPr>
              <w:pStyle w:val="37"/>
              <w:numPr>
                <w:ilvl w:val="3"/>
                <w:numId w:val="2"/>
              </w:numPr>
              <w:spacing w:after="0"/>
              <w:ind w:left="1843" w:hanging="425" w:firstLineChars="0"/>
              <w:rPr>
                <w:color w:val="000000" w:themeColor="text1"/>
                <w14:textFill>
                  <w14:solidFill>
                    <w14:schemeClr w14:val="tx1"/>
                  </w14:solidFill>
                </w14:textFill>
              </w:rPr>
            </w:pPr>
            <w:r>
              <w:rPr>
                <w:color w:val="000000" w:themeColor="text1"/>
                <w14:textFill>
                  <w14:solidFill>
                    <w14:schemeClr w14:val="tx1"/>
                  </w14:solidFill>
                </w14:textFill>
              </w:rPr>
              <w:t>Option 1: Investigate and improve CLRA concept</w:t>
            </w:r>
          </w:p>
          <w:p w14:paraId="020B0EB8">
            <w:pPr>
              <w:pStyle w:val="37"/>
              <w:numPr>
                <w:ilvl w:val="3"/>
                <w:numId w:val="2"/>
              </w:numPr>
              <w:ind w:left="1843" w:hanging="425" w:firstLineChars="0"/>
              <w:rPr>
                <w:rStyle w:val="31"/>
                <w:rFonts w:hint="eastAsia"/>
                <w:color w:val="auto"/>
                <w:szCs w:val="21"/>
                <w:shd w:val="clear" w:color="auto" w:fill="FFFFFF"/>
                <w:vertAlign w:val="baseline"/>
              </w:rPr>
            </w:pPr>
            <w:r>
              <w:rPr>
                <w:color w:val="000000" w:themeColor="text1"/>
                <w14:textFill>
                  <w14:solidFill>
                    <w14:schemeClr w14:val="tx1"/>
                  </w14:solidFill>
                </w14:textFill>
              </w:rPr>
              <w:t xml:space="preserve">Option 2: Investigate possibility to define requirements using the existing OTA </w:t>
            </w:r>
            <w:r>
              <w:rPr>
                <w:rFonts w:hint="eastAsia"/>
                <w:color w:val="000000" w:themeColor="text1"/>
                <w:lang w:eastAsia="zh-CN"/>
                <w14:textFill>
                  <w14:solidFill>
                    <w14:schemeClr w14:val="tx1"/>
                  </w14:solidFill>
                </w14:textFill>
              </w:rPr>
              <w:t>metrics</w:t>
            </w:r>
            <w:r>
              <w:rPr>
                <w:color w:val="000000" w:themeColor="text1"/>
                <w:lang w:eastAsia="zh-CN"/>
                <w14:textFill>
                  <w14:solidFill>
                    <w14:schemeClr w14:val="tx1"/>
                  </w14:solidFill>
                </w14:textFill>
              </w:rPr>
              <w:t xml:space="preserve"> (such as TRP, EIRP, EIS), if any</w:t>
            </w:r>
          </w:p>
        </w:tc>
      </w:tr>
    </w:tbl>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4"/>
      <w:bookmarkStart w:id="3" w:name="OLE_LINK20"/>
      <w:bookmarkStart w:id="4" w:name="OLE_LINK10"/>
      <w:r>
        <w:rPr>
          <w:rFonts w:hint="eastAsia" w:eastAsia="Times New Roman"/>
        </w:rPr>
        <w:t xml:space="preserve"> </w:t>
      </w:r>
    </w:p>
    <w:bookmarkEnd w:id="1"/>
    <w:bookmarkEnd w:id="2"/>
    <w:bookmarkEnd w:id="3"/>
    <w:bookmarkEnd w:id="4"/>
    <w:p w14:paraId="7013C5F5">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 xml:space="preserve">2.1. </w:t>
      </w:r>
      <w:r>
        <w:rPr>
          <w:rFonts w:hint="eastAsia" w:ascii="Arial" w:hAnsi="Arial" w:cs="Arial"/>
          <w:sz w:val="28"/>
          <w:szCs w:val="28"/>
          <w:lang w:val="en-US" w:eastAsia="zh-CN"/>
        </w:rPr>
        <w:t>General</w:t>
      </w:r>
    </w:p>
    <w:p w14:paraId="4B0BECBF">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According to the objective in WID, the target frequency is above 3.3GHz. As shown in Figure 2.1-1/2/3, the targeted frequency above 3.3GHz includes license bands n77, n78, n48 (CBRS band), n79, n104 and unlicensed bands n46, n96 and n102 and V2X band n47.</w:t>
      </w:r>
    </w:p>
    <w:p w14:paraId="445AF7BA">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pPr>
      <w:r>
        <w:drawing>
          <wp:inline distT="0" distB="0" distL="114300" distR="114300">
            <wp:extent cx="6181090" cy="1040130"/>
            <wp:effectExtent l="0" t="0" r="1016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181090" cy="1040130"/>
                    </a:xfrm>
                    <a:prstGeom prst="rect">
                      <a:avLst/>
                    </a:prstGeom>
                    <a:noFill/>
                    <a:ln>
                      <a:noFill/>
                    </a:ln>
                  </pic:spPr>
                </pic:pic>
              </a:graphicData>
            </a:graphic>
          </wp:inline>
        </w:drawing>
      </w:r>
    </w:p>
    <w:p w14:paraId="3538A35F">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eastAsia="宋体"/>
          <w:lang w:val="en-US" w:eastAsia="zh-CN"/>
        </w:rPr>
      </w:pPr>
      <w:r>
        <w:rPr>
          <w:rFonts w:hint="eastAsia"/>
          <w:lang w:val="en-US" w:eastAsia="zh-CN"/>
        </w:rPr>
        <w:t>Figure 2.1-1. Band definition of n77/n78 and n48 at 3.5GHz</w:t>
      </w:r>
    </w:p>
    <w:p w14:paraId="2CB4CB07">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pPr>
      <w:r>
        <w:drawing>
          <wp:inline distT="0" distB="0" distL="114300" distR="114300">
            <wp:extent cx="6183630" cy="1013460"/>
            <wp:effectExtent l="0" t="0" r="7620"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6183630" cy="1013460"/>
                    </a:xfrm>
                    <a:prstGeom prst="rect">
                      <a:avLst/>
                    </a:prstGeom>
                    <a:noFill/>
                    <a:ln>
                      <a:noFill/>
                    </a:ln>
                  </pic:spPr>
                </pic:pic>
              </a:graphicData>
            </a:graphic>
          </wp:inline>
        </w:drawing>
      </w:r>
    </w:p>
    <w:p w14:paraId="59369102">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pPr>
      <w:r>
        <w:rPr>
          <w:rFonts w:hint="eastAsia"/>
          <w:lang w:val="en-US" w:eastAsia="zh-CN"/>
        </w:rPr>
        <w:t>Figure 2.1-2. Band definition of n79</w:t>
      </w:r>
    </w:p>
    <w:p w14:paraId="021EB2C6">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pPr>
      <w:r>
        <w:drawing>
          <wp:inline distT="0" distB="0" distL="114300" distR="114300">
            <wp:extent cx="6174105" cy="939800"/>
            <wp:effectExtent l="0" t="0" r="17145"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6174105" cy="939800"/>
                    </a:xfrm>
                    <a:prstGeom prst="rect">
                      <a:avLst/>
                    </a:prstGeom>
                    <a:noFill/>
                    <a:ln>
                      <a:noFill/>
                    </a:ln>
                  </pic:spPr>
                </pic:pic>
              </a:graphicData>
            </a:graphic>
          </wp:inline>
        </w:drawing>
      </w:r>
    </w:p>
    <w:p w14:paraId="49A46D85">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Figure 2.1-3. Band definition n46/n47/n96/n102 and n104</w:t>
      </w:r>
    </w:p>
    <w:p w14:paraId="7BBA7007">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kern w:val="2"/>
          <w:sz w:val="20"/>
          <w:szCs w:val="20"/>
          <w:lang w:val="en-US" w:eastAsia="zh-CN" w:bidi="ar-SA"/>
        </w:rPr>
        <w:t>For the unlicensed bands, in the current specification, it is restricted to MR BS type 1-C due to the regulatory maximum transmission power limitation. In addition, FR1 WA BS type 1-O is not expected to be co-located with unlicensed MR BS type 1-C, therefore we propose not to consider the unlicensed band in Rel-20 BS RF enhancement.</w:t>
      </w:r>
    </w:p>
    <w:p w14:paraId="4B4AB072">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xml:space="preserve">: In Rel-20 BS RF enhancement, propose not to consider the FR1 unlicensed band for co-location requirement improvement. </w:t>
      </w:r>
    </w:p>
    <w:p w14:paraId="2D2CF8B8">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In the following Table 2.1-1, we summarized the potential RF requirement impacts on NR BS supporting band n77/78/79 and n104. For band n48, from our understanding, we don</w:t>
      </w:r>
      <w:r>
        <w:rPr>
          <w:rFonts w:hint="default" w:cs="Times New Roman"/>
          <w:kern w:val="2"/>
          <w:sz w:val="20"/>
          <w:szCs w:val="20"/>
          <w:lang w:val="en-US" w:eastAsia="zh-CN" w:bidi="ar-SA"/>
        </w:rPr>
        <w:t>’</w:t>
      </w:r>
      <w:r>
        <w:rPr>
          <w:rFonts w:hint="eastAsia" w:cs="Times New Roman"/>
          <w:kern w:val="2"/>
          <w:sz w:val="20"/>
          <w:szCs w:val="20"/>
          <w:lang w:val="en-US" w:eastAsia="zh-CN" w:bidi="ar-SA"/>
        </w:rPr>
        <w:t>t need to consider the Tx co-location spurious emission requirement and co-location blocking requirement with band n79 and n104 since band n48 is mainly deployed in north American market, but North American market don</w:t>
      </w:r>
      <w:r>
        <w:rPr>
          <w:rFonts w:hint="default" w:cs="Times New Roman"/>
          <w:kern w:val="2"/>
          <w:sz w:val="20"/>
          <w:szCs w:val="20"/>
          <w:lang w:val="en-US" w:eastAsia="zh-CN" w:bidi="ar-SA"/>
        </w:rPr>
        <w:t>’</w:t>
      </w:r>
      <w:r>
        <w:rPr>
          <w:rFonts w:hint="eastAsia" w:cs="Times New Roman"/>
          <w:kern w:val="2"/>
          <w:sz w:val="20"/>
          <w:szCs w:val="20"/>
          <w:lang w:val="en-US" w:eastAsia="zh-CN" w:bidi="ar-SA"/>
        </w:rPr>
        <w:t>t have band n79 and n104 deployed or to be deployed so far from our understanding.</w:t>
      </w:r>
    </w:p>
    <w:p w14:paraId="5F64107E">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kern w:val="2"/>
          <w:sz w:val="20"/>
          <w:szCs w:val="20"/>
          <w:lang w:val="en-US" w:eastAsia="zh-CN" w:bidi="ar-SA"/>
        </w:rPr>
        <w:t>I</w:t>
      </w:r>
      <w:r>
        <w:rPr>
          <w:rFonts w:hint="default" w:cs="Times New Roman"/>
          <w:kern w:val="2"/>
          <w:sz w:val="20"/>
          <w:szCs w:val="20"/>
          <w:lang w:val="en-US" w:eastAsia="zh-CN" w:bidi="ar-SA"/>
        </w:rPr>
        <w:t>n addition,</w:t>
      </w:r>
      <w:r>
        <w:rPr>
          <w:rFonts w:hint="eastAsia" w:cs="Times New Roman"/>
          <w:kern w:val="2"/>
          <w:sz w:val="20"/>
          <w:szCs w:val="20"/>
          <w:lang w:val="en-US" w:eastAsia="zh-CN" w:bidi="ar-SA"/>
        </w:rPr>
        <w:t xml:space="preserve"> </w:t>
      </w:r>
      <w:r>
        <w:rPr>
          <w:rFonts w:hint="default" w:cs="Times New Roman"/>
          <w:kern w:val="2"/>
          <w:sz w:val="20"/>
          <w:szCs w:val="20"/>
          <w:lang w:val="en-US" w:eastAsia="zh-CN" w:bidi="ar-SA"/>
        </w:rPr>
        <w:t>according to the measurement and simulation results​in TR 37.941 clause 6.4.4, only the</w:t>
      </w:r>
      <w:r>
        <w:rPr>
          <w:rFonts w:hint="eastAsia" w:cs="Times New Roman"/>
          <w:kern w:val="2"/>
          <w:sz w:val="20"/>
          <w:szCs w:val="20"/>
          <w:lang w:val="en-US" w:eastAsia="zh-CN" w:bidi="ar-SA"/>
        </w:rPr>
        <w:t xml:space="preserve"> </w:t>
      </w:r>
      <w:r>
        <w:rPr>
          <w:rFonts w:hint="default" w:cs="Times New Roman"/>
          <w:kern w:val="2"/>
          <w:sz w:val="20"/>
          <w:szCs w:val="20"/>
          <w:lang w:val="en-US" w:eastAsia="zh-CN" w:bidi="ar-SA"/>
        </w:rPr>
        <w:t>yellow-highlighted</w:t>
      </w:r>
      <w:r>
        <w:rPr>
          <w:rFonts w:hint="eastAsia" w:cs="Times New Roman"/>
          <w:kern w:val="2"/>
          <w:sz w:val="20"/>
          <w:szCs w:val="20"/>
          <w:lang w:val="en-US" w:eastAsia="zh-CN" w:bidi="ar-SA"/>
        </w:rPr>
        <w:t xml:space="preserve"> </w:t>
      </w:r>
      <w:r>
        <w:rPr>
          <w:rFonts w:hint="default" w:cs="Times New Roman"/>
          <w:kern w:val="2"/>
          <w:sz w:val="20"/>
          <w:szCs w:val="20"/>
          <w:lang w:val="en-US" w:eastAsia="zh-CN" w:bidi="ar-SA"/>
        </w:rPr>
        <w:t>cases have been investigated</w:t>
      </w:r>
      <w:r>
        <w:rPr>
          <w:rFonts w:hint="eastAsia" w:cs="Times New Roman"/>
          <w:kern w:val="2"/>
          <w:sz w:val="20"/>
          <w:szCs w:val="20"/>
          <w:lang w:val="en-US" w:eastAsia="zh-CN" w:bidi="ar-SA"/>
        </w:rPr>
        <w:t xml:space="preserve"> in Rel-19, therefore we propose to continue the investigation on the rest of co-located cases which are not covered in Rel-19.</w:t>
      </w:r>
    </w:p>
    <w:p w14:paraId="6050DA03">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In Rel-20 BS RF enhancement, propose to continue the investigation on the rest of co-located cases which are not covered in Rel-19.</w:t>
      </w:r>
    </w:p>
    <w:p w14:paraId="7A10E42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Table 2.1-1. The impacts on co-location requirement improvement on BS type 1-O supporting band n78/79/n104</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1992"/>
        <w:gridCol w:w="1992"/>
        <w:gridCol w:w="1993"/>
        <w:gridCol w:w="1993"/>
      </w:tblGrid>
      <w:tr w14:paraId="185C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shd w:val="clear" w:color="auto" w:fill="D7D7D7" w:themeFill="background1" w:themeFillShade="D8"/>
          </w:tcPr>
          <w:p w14:paraId="5F7666E9">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Supported band</w:t>
            </w:r>
          </w:p>
        </w:tc>
        <w:tc>
          <w:tcPr>
            <w:tcW w:w="1992" w:type="dxa"/>
            <w:shd w:val="clear" w:color="auto" w:fill="D7D7D7" w:themeFill="background1" w:themeFillShade="D8"/>
          </w:tcPr>
          <w:p w14:paraId="5C90B1AB">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Transmitter OFF power</w:t>
            </w:r>
          </w:p>
        </w:tc>
        <w:tc>
          <w:tcPr>
            <w:tcW w:w="1992" w:type="dxa"/>
            <w:shd w:val="clear" w:color="auto" w:fill="D7D7D7" w:themeFill="background1" w:themeFillShade="D8"/>
          </w:tcPr>
          <w:p w14:paraId="394A98E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Tx intermodulation requirement</w:t>
            </w:r>
          </w:p>
        </w:tc>
        <w:tc>
          <w:tcPr>
            <w:tcW w:w="1993" w:type="dxa"/>
            <w:shd w:val="clear" w:color="auto" w:fill="D7D7D7" w:themeFill="background1" w:themeFillShade="D8"/>
          </w:tcPr>
          <w:p w14:paraId="6223421D">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 xml:space="preserve">Tx co-location </w:t>
            </w:r>
          </w:p>
          <w:p w14:paraId="48954E00">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Spurious emission</w:t>
            </w:r>
          </w:p>
        </w:tc>
        <w:tc>
          <w:tcPr>
            <w:tcW w:w="1993" w:type="dxa"/>
            <w:shd w:val="clear" w:color="auto" w:fill="D7D7D7" w:themeFill="background1" w:themeFillShade="D8"/>
          </w:tcPr>
          <w:p w14:paraId="198D3EF1">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Receiver co-location blocking </w:t>
            </w:r>
          </w:p>
        </w:tc>
      </w:tr>
      <w:tr w14:paraId="7A5B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4F8C714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n77/n78</w:t>
            </w:r>
          </w:p>
        </w:tc>
        <w:tc>
          <w:tcPr>
            <w:tcW w:w="1992" w:type="dxa"/>
          </w:tcPr>
          <w:p w14:paraId="47FA5918">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Intra-band co-channel</w:t>
            </w:r>
          </w:p>
        </w:tc>
        <w:tc>
          <w:tcPr>
            <w:tcW w:w="1992" w:type="dxa"/>
          </w:tcPr>
          <w:p w14:paraId="07ACAC4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highlight w:val="yellow"/>
                <w:vertAlign w:val="baseline"/>
                <w:lang w:val="en-US" w:eastAsia="zh-CN"/>
              </w:rPr>
            </w:pPr>
            <w:r>
              <w:rPr>
                <w:rFonts w:hint="eastAsia"/>
                <w:highlight w:val="yellow"/>
                <w:vertAlign w:val="baseline"/>
                <w:lang w:val="en-US" w:eastAsia="zh-CN"/>
              </w:rPr>
              <w:t>Intra-band</w:t>
            </w:r>
          </w:p>
        </w:tc>
        <w:tc>
          <w:tcPr>
            <w:tcW w:w="1993" w:type="dxa"/>
          </w:tcPr>
          <w:p w14:paraId="763C3A42">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n79 and </w:t>
            </w:r>
            <w:r>
              <w:rPr>
                <w:rFonts w:hint="eastAsia"/>
                <w:highlight w:val="yellow"/>
                <w:vertAlign w:val="baseline"/>
                <w:lang w:val="en-US" w:eastAsia="zh-CN"/>
              </w:rPr>
              <w:t>n104</w:t>
            </w:r>
          </w:p>
        </w:tc>
        <w:tc>
          <w:tcPr>
            <w:tcW w:w="1993" w:type="dxa"/>
          </w:tcPr>
          <w:p w14:paraId="1539BEBB">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 xml:space="preserve">n79 and </w:t>
            </w:r>
            <w:r>
              <w:rPr>
                <w:rFonts w:hint="eastAsia"/>
                <w:highlight w:val="yellow"/>
                <w:vertAlign w:val="baseline"/>
                <w:lang w:val="en-US" w:eastAsia="zh-CN"/>
              </w:rPr>
              <w:t>n104</w:t>
            </w:r>
          </w:p>
        </w:tc>
      </w:tr>
      <w:tr w14:paraId="0E5E8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1DC88562">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n79</w:t>
            </w:r>
          </w:p>
        </w:tc>
        <w:tc>
          <w:tcPr>
            <w:tcW w:w="1992" w:type="dxa"/>
          </w:tcPr>
          <w:p w14:paraId="13BED0C4">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Intra-band co-channel</w:t>
            </w:r>
          </w:p>
        </w:tc>
        <w:tc>
          <w:tcPr>
            <w:tcW w:w="1992" w:type="dxa"/>
          </w:tcPr>
          <w:p w14:paraId="3487D769">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yellow"/>
                <w:vertAlign w:val="baseline"/>
                <w:lang w:val="en-US" w:eastAsia="zh-CN"/>
              </w:rPr>
            </w:pPr>
            <w:r>
              <w:rPr>
                <w:rFonts w:hint="eastAsia"/>
                <w:highlight w:val="yellow"/>
                <w:vertAlign w:val="baseline"/>
                <w:lang w:val="en-US" w:eastAsia="zh-CN"/>
              </w:rPr>
              <w:t>Intra-band</w:t>
            </w:r>
          </w:p>
        </w:tc>
        <w:tc>
          <w:tcPr>
            <w:tcW w:w="1993" w:type="dxa"/>
          </w:tcPr>
          <w:p w14:paraId="799A0818">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n77/78 and n104</w:t>
            </w:r>
          </w:p>
        </w:tc>
        <w:tc>
          <w:tcPr>
            <w:tcW w:w="1993" w:type="dxa"/>
          </w:tcPr>
          <w:p w14:paraId="60B2B60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n77/78 and n104</w:t>
            </w:r>
          </w:p>
        </w:tc>
      </w:tr>
      <w:tr w14:paraId="3FF0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07432C55">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vertAlign w:val="baseline"/>
                <w:lang w:val="en-US" w:eastAsia="zh-CN"/>
              </w:rPr>
              <w:t>n104</w:t>
            </w:r>
          </w:p>
        </w:tc>
        <w:tc>
          <w:tcPr>
            <w:tcW w:w="1992" w:type="dxa"/>
          </w:tcPr>
          <w:p w14:paraId="0E30172E">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vertAlign w:val="baseline"/>
                <w:lang w:val="en-US" w:eastAsia="zh-CN"/>
              </w:rPr>
              <w:t>Intra-band co-channel</w:t>
            </w:r>
          </w:p>
        </w:tc>
        <w:tc>
          <w:tcPr>
            <w:tcW w:w="1992" w:type="dxa"/>
          </w:tcPr>
          <w:p w14:paraId="1205402A">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yellow"/>
                <w:vertAlign w:val="baseline"/>
                <w:lang w:val="en-US" w:eastAsia="zh-CN"/>
              </w:rPr>
            </w:pPr>
            <w:r>
              <w:rPr>
                <w:rFonts w:hint="eastAsia"/>
                <w:highlight w:val="yellow"/>
                <w:vertAlign w:val="baseline"/>
                <w:lang w:val="en-US" w:eastAsia="zh-CN"/>
              </w:rPr>
              <w:t>Intra-band</w:t>
            </w:r>
          </w:p>
        </w:tc>
        <w:tc>
          <w:tcPr>
            <w:tcW w:w="1993" w:type="dxa"/>
          </w:tcPr>
          <w:p w14:paraId="461ECA1E">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vertAlign w:val="baseline"/>
                <w:lang w:val="en-US" w:eastAsia="zh-CN"/>
              </w:rPr>
            </w:pPr>
            <w:r>
              <w:rPr>
                <w:rFonts w:hint="eastAsia"/>
                <w:highlight w:val="yellow"/>
                <w:vertAlign w:val="baseline"/>
                <w:lang w:val="en-US" w:eastAsia="zh-CN"/>
              </w:rPr>
              <w:t>n77/78</w:t>
            </w:r>
            <w:r>
              <w:rPr>
                <w:rFonts w:hint="eastAsia"/>
                <w:vertAlign w:val="baseline"/>
                <w:lang w:val="en-US" w:eastAsia="zh-CN"/>
              </w:rPr>
              <w:t xml:space="preserve"> and n79</w:t>
            </w:r>
          </w:p>
        </w:tc>
        <w:tc>
          <w:tcPr>
            <w:tcW w:w="1993" w:type="dxa"/>
          </w:tcPr>
          <w:p w14:paraId="41EAA869">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vertAlign w:val="baseline"/>
                <w:lang w:val="en-US" w:eastAsia="zh-CN"/>
              </w:rPr>
            </w:pPr>
            <w:r>
              <w:rPr>
                <w:rFonts w:hint="eastAsia"/>
                <w:highlight w:val="yellow"/>
                <w:vertAlign w:val="baseline"/>
                <w:lang w:val="en-US" w:eastAsia="zh-CN"/>
              </w:rPr>
              <w:t>n77/78</w:t>
            </w:r>
            <w:r>
              <w:rPr>
                <w:rFonts w:hint="eastAsia"/>
                <w:vertAlign w:val="baseline"/>
                <w:lang w:val="en-US" w:eastAsia="zh-CN"/>
              </w:rPr>
              <w:t xml:space="preserve"> and n79</w:t>
            </w:r>
          </w:p>
        </w:tc>
      </w:tr>
    </w:tbl>
    <w:p w14:paraId="582EC049">
      <w:pPr>
        <w:tabs>
          <w:tab w:val="left" w:pos="2127"/>
        </w:tabs>
        <w:spacing w:after="0"/>
        <w:jc w:val="left"/>
        <w:rPr>
          <w:rFonts w:hint="eastAsia" w:cs="Times New Roman"/>
          <w:kern w:val="2"/>
          <w:sz w:val="20"/>
          <w:szCs w:val="20"/>
          <w:lang w:val="en-US" w:eastAsia="zh-CN" w:bidi="ar-SA"/>
        </w:rPr>
      </w:pPr>
    </w:p>
    <w:p w14:paraId="27371812">
      <w:pPr>
        <w:pStyle w:val="37"/>
        <w:numPr>
          <w:ilvl w:val="0"/>
          <w:numId w:val="0"/>
        </w:numPr>
        <w:spacing w:after="0"/>
        <w:rPr>
          <w:rFonts w:hint="default" w:cs="Times New Roman"/>
          <w:kern w:val="2"/>
          <w:sz w:val="20"/>
          <w:szCs w:val="20"/>
          <w:lang w:val="en-US" w:eastAsia="zh-CN" w:bidi="ar-SA"/>
        </w:rPr>
      </w:pPr>
      <w:r>
        <w:rPr>
          <w:rFonts w:hint="eastAsia" w:cs="Times New Roman"/>
          <w:kern w:val="2"/>
          <w:sz w:val="20"/>
          <w:szCs w:val="20"/>
          <w:lang w:val="en-US" w:eastAsia="zh-CN" w:bidi="ar-SA"/>
        </w:rPr>
        <w:t xml:space="preserve">In addition, in the previous Rel-19 co-location analysis, it is primarily based on the assumption of 10cm horizontal separation distance between two BSs to mimic 30dBc coupling loss in the past. But when we check the practical AAU installation guidance in field as shown in Figure 2.1-4 for horizontal placement and Figure 2.1-5 for vertical placement, RAN4 assumption for the conformance testing in the horizontal domain with 10cm edge-to-edge separation distance is much more stringent than the recommended installation in field. In other words, we should also consider more practical installation assumptions instead of reusing the legacy 10cm separation distance as default assumption. </w:t>
      </w:r>
    </w:p>
    <w:p w14:paraId="3D7B2C4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414780" cy="1807210"/>
            <wp:effectExtent l="0" t="0" r="13970" b="2540"/>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56"/>
                    <pic:cNvPicPr>
                      <a:picLocks noChangeAspect="1"/>
                    </pic:cNvPicPr>
                  </pic:nvPicPr>
                  <pic:blipFill>
                    <a:blip r:embed="rId10"/>
                    <a:stretch>
                      <a:fillRect/>
                    </a:stretch>
                  </pic:blipFill>
                  <pic:spPr>
                    <a:xfrm>
                      <a:off x="0" y="0"/>
                      <a:ext cx="1414780" cy="1807210"/>
                    </a:xfrm>
                    <a:prstGeom prst="rect">
                      <a:avLst/>
                    </a:prstGeom>
                    <a:noFill/>
                    <a:ln w="9525">
                      <a:noFill/>
                    </a:ln>
                  </pic:spPr>
                </pic:pic>
              </a:graphicData>
            </a:graphic>
          </wp:inline>
        </w:drawing>
      </w:r>
    </w:p>
    <w:p w14:paraId="39E47339">
      <w:pPr>
        <w:tabs>
          <w:tab w:val="left" w:pos="2127"/>
        </w:tabs>
        <w:spacing w:after="0"/>
        <w:jc w:val="center"/>
        <w:rPr>
          <w:rFonts w:ascii="宋体" w:hAnsi="宋体" w:eastAsia="宋体" w:cs="宋体"/>
          <w:kern w:val="0"/>
          <w:sz w:val="24"/>
          <w:szCs w:val="24"/>
          <w:lang w:val="en-US" w:eastAsia="zh-CN" w:bidi="ar"/>
        </w:rPr>
      </w:pPr>
      <w:r>
        <w:rPr>
          <w:rFonts w:hint="eastAsia" w:cs="Times New Roman"/>
          <w:kern w:val="2"/>
          <w:sz w:val="20"/>
          <w:szCs w:val="20"/>
          <w:lang w:val="en-US" w:eastAsia="zh-CN" w:bidi="ar-SA"/>
        </w:rPr>
        <w:t>Figure 2.1-4. The illustration of horizontal co-location deployment for two NR BSs from different operators</w:t>
      </w:r>
    </w:p>
    <w:p w14:paraId="09BF606C">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255395" cy="1893570"/>
            <wp:effectExtent l="0" t="0" r="1905" b="11430"/>
            <wp:docPr id="9"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IMG_256"/>
                    <pic:cNvPicPr>
                      <a:picLocks noChangeAspect="1"/>
                    </pic:cNvPicPr>
                  </pic:nvPicPr>
                  <pic:blipFill>
                    <a:blip r:embed="rId11"/>
                    <a:stretch>
                      <a:fillRect/>
                    </a:stretch>
                  </pic:blipFill>
                  <pic:spPr>
                    <a:xfrm>
                      <a:off x="0" y="0"/>
                      <a:ext cx="1255395" cy="1893570"/>
                    </a:xfrm>
                    <a:prstGeom prst="rect">
                      <a:avLst/>
                    </a:prstGeom>
                    <a:noFill/>
                    <a:ln w="9525">
                      <a:noFill/>
                    </a:ln>
                  </pic:spPr>
                </pic:pic>
              </a:graphicData>
            </a:graphic>
          </wp:inline>
        </w:drawing>
      </w:r>
    </w:p>
    <w:p w14:paraId="5F76F4B3">
      <w:pPr>
        <w:tabs>
          <w:tab w:val="left" w:pos="2127"/>
        </w:tabs>
        <w:spacing w:after="0"/>
        <w:jc w:val="center"/>
        <w:rPr>
          <w:rFonts w:hint="default" w:ascii="宋体" w:hAnsi="宋体" w:eastAsia="宋体" w:cs="宋体"/>
          <w:kern w:val="0"/>
          <w:sz w:val="24"/>
          <w:szCs w:val="24"/>
          <w:lang w:val="en-US" w:eastAsia="zh-CN" w:bidi="ar"/>
        </w:rPr>
      </w:pPr>
      <w:r>
        <w:rPr>
          <w:rFonts w:hint="eastAsia" w:cs="Times New Roman"/>
          <w:kern w:val="2"/>
          <w:sz w:val="20"/>
          <w:szCs w:val="20"/>
          <w:lang w:val="en-US" w:eastAsia="zh-CN" w:bidi="ar-SA"/>
        </w:rPr>
        <w:t>Figure 2.1-5. The illustration of vertical co-location deployment for two NR BSs from different operators</w:t>
      </w:r>
    </w:p>
    <w:p w14:paraId="11C70B05">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3:</w:t>
      </w:r>
      <w:r>
        <w:rPr>
          <w:rFonts w:hint="eastAsia" w:cs="Times New Roman"/>
          <w:kern w:val="2"/>
          <w:sz w:val="20"/>
          <w:szCs w:val="20"/>
          <w:lang w:val="en-US" w:eastAsia="zh-CN" w:bidi="ar-SA"/>
        </w:rPr>
        <w:t xml:space="preserve"> For Rel-20 NR BS to BS co-located deployment, propose to consider more practical installation assumptions instead of reusing the legacy 10cm separation distance as default assumption which is used to mimic 30dBc coupling loss.</w:t>
      </w:r>
    </w:p>
    <w:p w14:paraId="534CC534">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OTA co-location improvement</w:t>
      </w:r>
    </w:p>
    <w:p w14:paraId="29438B8B">
      <w:pPr>
        <w:pStyle w:val="37"/>
        <w:numPr>
          <w:ilvl w:val="0"/>
          <w:numId w:val="0"/>
        </w:numPr>
        <w:spacing w:after="0"/>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In the following section, we want to highlight the impacts of the improved co-location requirements on the RF implementation according to our understanding.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15"/>
        <w:gridCol w:w="7467"/>
      </w:tblGrid>
      <w:tr w14:paraId="40B3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15" w:type="dxa"/>
          </w:tcPr>
          <w:p w14:paraId="014CB150">
            <w:pPr>
              <w:keepNext/>
              <w:keepLines/>
              <w:spacing w:after="0"/>
              <w:jc w:val="center"/>
              <w:rPr>
                <w:rFonts w:ascii="Arial" w:hAnsi="Arial"/>
                <w:b/>
                <w:sz w:val="18"/>
              </w:rPr>
            </w:pPr>
            <w:r>
              <w:rPr>
                <w:rFonts w:ascii="Arial" w:hAnsi="Arial"/>
                <w:b/>
                <w:sz w:val="18"/>
              </w:rPr>
              <w:t>Requirement</w:t>
            </w:r>
          </w:p>
        </w:tc>
        <w:tc>
          <w:tcPr>
            <w:tcW w:w="7467" w:type="dxa"/>
          </w:tcPr>
          <w:p w14:paraId="16E47B7D">
            <w:pPr>
              <w:keepNext/>
              <w:keepLines/>
              <w:spacing w:after="0"/>
              <w:jc w:val="center"/>
              <w:rPr>
                <w:rFonts w:hint="default" w:ascii="Arial" w:hAnsi="Arial" w:eastAsia="宋体"/>
                <w:b/>
                <w:sz w:val="18"/>
                <w:lang w:val="en-US" w:eastAsia="zh-CN"/>
              </w:rPr>
            </w:pPr>
            <w:r>
              <w:rPr>
                <w:rFonts w:hint="eastAsia" w:ascii="Arial" w:hAnsi="Arial"/>
                <w:b/>
                <w:sz w:val="18"/>
                <w:lang w:val="en-US" w:eastAsia="zh-CN"/>
              </w:rPr>
              <w:t>Remarks</w:t>
            </w:r>
          </w:p>
        </w:tc>
      </w:tr>
      <w:tr w14:paraId="4660B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0C1F7980">
            <w:pPr>
              <w:keepNext/>
              <w:keepLines/>
              <w:spacing w:after="0"/>
              <w:jc w:val="center"/>
              <w:rPr>
                <w:rFonts w:ascii="Arial" w:hAnsi="Arial"/>
                <w:sz w:val="18"/>
                <w:szCs w:val="18"/>
                <w:lang w:eastAsia="zh-CN"/>
              </w:rPr>
            </w:pPr>
            <w:r>
              <w:rPr>
                <w:rFonts w:ascii="Arial" w:hAnsi="Arial"/>
                <w:sz w:val="18"/>
                <w:lang w:eastAsia="zh-CN"/>
              </w:rPr>
              <w:t>Transmitter OFF power</w:t>
            </w:r>
          </w:p>
        </w:tc>
        <w:tc>
          <w:tcPr>
            <w:tcW w:w="7467" w:type="dxa"/>
            <w:vAlign w:val="top"/>
          </w:tcPr>
          <w:p w14:paraId="57B3CF09">
            <w:pPr>
              <w:keepNext/>
              <w:keepLines/>
              <w:spacing w:after="0"/>
              <w:jc w:val="both"/>
              <w:rPr>
                <w:rFonts w:hint="default" w:ascii="Arial" w:hAnsi="Arial"/>
                <w:sz w:val="18"/>
                <w:szCs w:val="18"/>
                <w:lang w:val="en-US" w:eastAsia="zh-CN"/>
              </w:rPr>
            </w:pPr>
            <w:r>
              <w:rPr>
                <w:rFonts w:hint="default" w:ascii="Arial" w:hAnsi="Arial"/>
                <w:sz w:val="18"/>
                <w:szCs w:val="18"/>
                <w:lang w:val="en-US" w:eastAsia="zh-CN"/>
              </w:rPr>
              <w:t>The current -106dBm/MHz is based on -85dBm/MHz and 30dB coupling loss between the aggressor and Co-location reference antenna</w:t>
            </w:r>
            <w:r>
              <w:rPr>
                <w:rFonts w:hint="eastAsia" w:ascii="Arial" w:hAnsi="Arial"/>
                <w:sz w:val="18"/>
                <w:szCs w:val="18"/>
                <w:lang w:val="en-US" w:eastAsia="zh-CN"/>
              </w:rPr>
              <w:t xml:space="preserve"> in the TS 38.104</w:t>
            </w:r>
            <w:r>
              <w:rPr>
                <w:rFonts w:hint="default" w:ascii="Arial" w:hAnsi="Arial"/>
                <w:sz w:val="18"/>
                <w:szCs w:val="18"/>
                <w:lang w:val="en-US" w:eastAsia="zh-CN"/>
              </w:rPr>
              <w:t>, then the minimum requirement is defined as -(115+9)dBm/MHz=-106dBm/MHz=-116dBm/100kHz.</w:t>
            </w:r>
          </w:p>
          <w:p w14:paraId="05E482C1">
            <w:pPr>
              <w:keepNext/>
              <w:keepLines/>
              <w:spacing w:after="0"/>
              <w:jc w:val="both"/>
              <w:rPr>
                <w:rFonts w:hint="eastAsia" w:ascii="Arial" w:hAnsi="Arial"/>
                <w:sz w:val="18"/>
                <w:szCs w:val="18"/>
                <w:lang w:val="en-US" w:eastAsia="zh-CN"/>
              </w:rPr>
            </w:pPr>
            <w:r>
              <w:rPr>
                <w:rFonts w:hint="default" w:ascii="Arial" w:hAnsi="Arial"/>
                <w:sz w:val="18"/>
                <w:szCs w:val="18"/>
                <w:lang w:val="en-US" w:eastAsia="zh-CN"/>
              </w:rPr>
              <w:t xml:space="preserve">Indeed it should be noted that transmitter OFF power from UTRA phase is not derived based on the co-location deployment assumption. </w:t>
            </w:r>
            <w:r>
              <w:rPr>
                <w:rFonts w:hint="eastAsia" w:ascii="Arial" w:hAnsi="Arial"/>
                <w:sz w:val="18"/>
                <w:szCs w:val="18"/>
                <w:lang w:val="en-US" w:eastAsia="zh-CN"/>
              </w:rPr>
              <w:t>Transmit OFF power is measured within the carrier instead of out of carrier for the protection of different operators</w:t>
            </w:r>
            <w:r>
              <w:rPr>
                <w:rFonts w:hint="default" w:ascii="Arial" w:hAnsi="Arial"/>
                <w:sz w:val="18"/>
                <w:szCs w:val="18"/>
                <w:lang w:val="en-US" w:eastAsia="zh-CN"/>
              </w:rPr>
              <w:t>’</w:t>
            </w:r>
            <w:r>
              <w:rPr>
                <w:rFonts w:hint="eastAsia" w:ascii="Arial" w:hAnsi="Arial"/>
                <w:sz w:val="18"/>
                <w:szCs w:val="18"/>
                <w:lang w:val="en-US" w:eastAsia="zh-CN"/>
              </w:rPr>
              <w:t xml:space="preserve"> receiver performance and </w:t>
            </w:r>
            <w:r>
              <w:rPr>
                <w:rFonts w:hint="default" w:ascii="Arial" w:hAnsi="Arial"/>
                <w:sz w:val="18"/>
                <w:szCs w:val="18"/>
                <w:lang w:val="en-US" w:eastAsia="zh-CN"/>
              </w:rPr>
              <w:t>it was developed with two BSs deployed as following assumption with the observation of MCL as 30dBc</w:t>
            </w:r>
            <w:r>
              <w:rPr>
                <w:rFonts w:hint="eastAsia" w:ascii="Arial" w:hAnsi="Arial"/>
                <w:sz w:val="18"/>
                <w:szCs w:val="18"/>
                <w:lang w:val="en-US" w:eastAsia="zh-CN"/>
              </w:rPr>
              <w:t xml:space="preserve"> in the past</w:t>
            </w:r>
            <w:r>
              <w:rPr>
                <w:rFonts w:hint="default" w:ascii="Arial" w:hAnsi="Arial"/>
                <w:sz w:val="18"/>
                <w:szCs w:val="18"/>
                <w:lang w:val="en-US" w:eastAsia="zh-CN"/>
              </w:rPr>
              <w:t xml:space="preserve">; </w:t>
            </w:r>
            <w:r>
              <w:rPr>
                <w:rFonts w:hint="eastAsia" w:ascii="Arial" w:hAnsi="Arial"/>
                <w:sz w:val="18"/>
                <w:szCs w:val="18"/>
                <w:lang w:val="en-US" w:eastAsia="zh-CN"/>
              </w:rPr>
              <w:t>This 30dBc derived from the following Figure is aligned with BS2BS co-location MCL analysis by coincidence at the end.</w:t>
            </w:r>
          </w:p>
          <w:p w14:paraId="6AD5B779">
            <w:pPr>
              <w:keepNext/>
              <w:keepLines/>
              <w:spacing w:after="0"/>
              <w:jc w:val="both"/>
              <w:rPr>
                <w:rFonts w:hint="default" w:ascii="Arial" w:hAnsi="Arial"/>
                <w:sz w:val="18"/>
                <w:szCs w:val="18"/>
                <w:lang w:val="en-US" w:eastAsia="zh-CN"/>
              </w:rPr>
            </w:pPr>
            <w:r>
              <w:rPr>
                <w:rFonts w:hint="default" w:ascii="Arial" w:hAnsi="Arial"/>
                <w:sz w:val="18"/>
                <w:szCs w:val="18"/>
                <w:lang w:val="en-US" w:eastAsia="zh-CN"/>
              </w:rPr>
              <w:t>It should be noted that the transmitter OFF power for the UTRA phase is not derived based on the co-location deployment assumption. The transmit OFF power is measured within the carrier</w:t>
            </w:r>
            <w:r>
              <w:rPr>
                <w:rFonts w:hint="eastAsia" w:ascii="Arial" w:hAnsi="Arial"/>
                <w:sz w:val="18"/>
                <w:szCs w:val="18"/>
                <w:lang w:val="en-US" w:eastAsia="zh-CN"/>
              </w:rPr>
              <w:t xml:space="preserve"> to protect own system</w:t>
            </w:r>
            <w:r>
              <w:rPr>
                <w:rFonts w:hint="default" w:ascii="Arial" w:hAnsi="Arial"/>
                <w:sz w:val="18"/>
                <w:szCs w:val="18"/>
                <w:lang w:val="en-US" w:eastAsia="zh-CN"/>
              </w:rPr>
              <w:t>’</w:t>
            </w:r>
            <w:r>
              <w:rPr>
                <w:rFonts w:hint="eastAsia" w:ascii="Arial" w:hAnsi="Arial"/>
                <w:sz w:val="18"/>
                <w:szCs w:val="18"/>
                <w:lang w:val="en-US" w:eastAsia="zh-CN"/>
              </w:rPr>
              <w:t>s receiver performance</w:t>
            </w:r>
            <w:r>
              <w:rPr>
                <w:rFonts w:hint="default" w:ascii="Arial" w:hAnsi="Arial"/>
                <w:sz w:val="18"/>
                <w:szCs w:val="18"/>
                <w:lang w:val="en-US" w:eastAsia="zh-CN"/>
              </w:rPr>
              <w:t xml:space="preserve"> rather than outside the carrier to protect the receiver performance of different operators. This was developed under the</w:t>
            </w:r>
            <w:r>
              <w:rPr>
                <w:rFonts w:hint="eastAsia" w:ascii="Arial" w:hAnsi="Arial"/>
                <w:sz w:val="18"/>
                <w:szCs w:val="18"/>
                <w:lang w:val="en-US" w:eastAsia="zh-CN"/>
              </w:rPr>
              <w:t xml:space="preserve"> following</w:t>
            </w:r>
            <w:r>
              <w:rPr>
                <w:rFonts w:hint="default" w:ascii="Arial" w:hAnsi="Arial"/>
                <w:sz w:val="18"/>
                <w:szCs w:val="18"/>
                <w:lang w:val="en-US" w:eastAsia="zh-CN"/>
              </w:rPr>
              <w:t xml:space="preserve"> assumption of two base stations (BSs) being deployed</w:t>
            </w:r>
            <w:r>
              <w:rPr>
                <w:rFonts w:hint="eastAsia" w:ascii="Arial" w:hAnsi="Arial"/>
                <w:sz w:val="18"/>
                <w:szCs w:val="18"/>
                <w:lang w:val="en-US" w:eastAsia="zh-CN"/>
              </w:rPr>
              <w:t xml:space="preserve"> as shown in the following Figure</w:t>
            </w:r>
            <w:r>
              <w:rPr>
                <w:rFonts w:hint="default" w:ascii="Arial" w:hAnsi="Arial"/>
                <w:sz w:val="18"/>
                <w:szCs w:val="18"/>
                <w:lang w:val="en-US" w:eastAsia="zh-CN"/>
              </w:rPr>
              <w:t>, with a historical observation of a minimum coupling loss (MCL) of 30 dBc. The 30 dBc value, derived from the following figure, coincidentally aligns with the BS-to-BS co-location MCL analysis at the conclusion.</w:t>
            </w:r>
          </w:p>
          <w:p w14:paraId="56AB5131">
            <w:pPr>
              <w:keepNext/>
              <w:keepLines/>
              <w:spacing w:after="0"/>
              <w:jc w:val="both"/>
              <w:rPr>
                <w:rFonts w:hint="default" w:ascii="Arial" w:hAnsi="Arial"/>
                <w:sz w:val="18"/>
                <w:szCs w:val="18"/>
                <w:lang w:val="en-US" w:eastAsia="zh-CN"/>
              </w:rPr>
            </w:pPr>
            <w:r>
              <w:rPr>
                <w:rFonts w:hint="eastAsia" w:ascii="Arial" w:hAnsi="Arial"/>
                <w:sz w:val="18"/>
                <w:szCs w:val="18"/>
                <w:lang w:val="en-US" w:eastAsia="zh-CN"/>
              </w:rPr>
              <w:t>Later on, considering the -85dBm+9dB=-76dBm/MHz is too lower for the measurement in the OTA chamber, then co-location reference antenna is used to transform the OTA TRP measurement to Co-location reference antenna based conducted measurement.</w:t>
            </w:r>
          </w:p>
          <w:p w14:paraId="7285FD7B">
            <w:pPr>
              <w:keepNext/>
              <w:keepLines/>
              <w:spacing w:after="0"/>
              <w:jc w:val="both"/>
              <w:rPr>
                <w:rFonts w:hint="default" w:ascii="Arial" w:hAnsi="Arial"/>
                <w:sz w:val="18"/>
                <w:szCs w:val="18"/>
                <w:lang w:val="en-US" w:eastAsia="zh-CN"/>
              </w:rPr>
            </w:pPr>
            <w:r>
              <w:rPr>
                <w:rFonts w:hint="eastAsia" w:ascii="Arial" w:hAnsi="Arial"/>
                <w:sz w:val="18"/>
                <w:szCs w:val="18"/>
                <w:lang w:val="en-US" w:eastAsia="zh-CN"/>
              </w:rPr>
              <w:object>
                <v:shape id="_x0000_i1025" o:spt="75" type="#_x0000_t75" style="height:110.85pt;width:360.05pt;" o:ole="t" filled="f" o:preferrelative="t" stroked="f" coordsize="21600,21600">
                  <v:path/>
                  <v:fill on="f" alignshape="1" focussize="0,0"/>
                  <v:stroke on="f"/>
                  <v:imagedata r:id="rId13" grayscale="f" bilevel="f" o:title=""/>
                  <o:lock v:ext="edit" aspectratio="t"/>
                  <w10:wrap type="none"/>
                  <w10:anchorlock/>
                </v:shape>
                <o:OLEObject Type="Embed" ProgID="Visio.Drawing.11" ShapeID="_x0000_i1025" DrawAspect="Content" ObjectID="_1468075725" r:id="rId12">
                  <o:LockedField>false</o:LockedField>
                </o:OLEObject>
              </w:object>
            </w:r>
          </w:p>
          <w:p w14:paraId="730CC77A">
            <w:pPr>
              <w:keepNext/>
              <w:keepLines/>
              <w:spacing w:after="0"/>
              <w:jc w:val="both"/>
              <w:rPr>
                <w:rFonts w:hint="eastAsia" w:ascii="Arial" w:hAnsi="Arial"/>
                <w:sz w:val="18"/>
                <w:szCs w:val="18"/>
                <w:lang w:val="en-US" w:eastAsia="zh-CN"/>
              </w:rPr>
            </w:pPr>
            <w:r>
              <w:rPr>
                <w:rFonts w:hint="eastAsia" w:ascii="Arial" w:hAnsi="Arial"/>
                <w:sz w:val="18"/>
                <w:szCs w:val="18"/>
                <w:lang w:val="en-US" w:eastAsia="zh-CN"/>
              </w:rPr>
              <w:t>In the Rel-20, basically we need to address the following two issues firstly:</w:t>
            </w:r>
          </w:p>
          <w:p w14:paraId="078D3F5F">
            <w:pPr>
              <w:keepNext/>
              <w:keepLines/>
              <w:numPr>
                <w:ilvl w:val="0"/>
                <w:numId w:val="3"/>
              </w:numPr>
              <w:spacing w:after="0"/>
              <w:jc w:val="both"/>
              <w:rPr>
                <w:rFonts w:hint="default" w:ascii="Arial" w:hAnsi="Arial"/>
                <w:sz w:val="18"/>
                <w:szCs w:val="18"/>
                <w:lang w:val="en-US" w:eastAsia="zh-CN"/>
              </w:rPr>
            </w:pPr>
            <w:r>
              <w:rPr>
                <w:rFonts w:hint="eastAsia" w:ascii="Arial" w:hAnsi="Arial"/>
                <w:sz w:val="18"/>
                <w:szCs w:val="18"/>
                <w:lang w:val="en-US" w:eastAsia="zh-CN"/>
              </w:rPr>
              <w:t xml:space="preserve"> More appropriate MCL1 between two BSs according to the legacy deployment assumption from the single operator as shown in above Figure and relevant BS</w:t>
            </w:r>
            <w:r>
              <w:rPr>
                <w:rFonts w:hint="default" w:ascii="Arial" w:hAnsi="Arial"/>
                <w:sz w:val="18"/>
                <w:szCs w:val="18"/>
                <w:lang w:val="en-US" w:eastAsia="zh-CN"/>
              </w:rPr>
              <w:t>’</w:t>
            </w:r>
            <w:r>
              <w:rPr>
                <w:rFonts w:hint="eastAsia" w:ascii="Arial" w:hAnsi="Arial"/>
                <w:sz w:val="18"/>
                <w:szCs w:val="18"/>
                <w:lang w:val="en-US" w:eastAsia="zh-CN"/>
              </w:rPr>
              <w:t>s antenna configuration to derive the core conductive requirement (no intention to change the conducted core requirements according to the WID objective) ;</w:t>
            </w:r>
          </w:p>
          <w:p w14:paraId="7BFB431A">
            <w:pPr>
              <w:keepNext/>
              <w:keepLines/>
              <w:numPr>
                <w:ilvl w:val="0"/>
                <w:numId w:val="3"/>
              </w:numPr>
              <w:spacing w:after="0"/>
              <w:jc w:val="both"/>
              <w:rPr>
                <w:rFonts w:hint="default" w:ascii="Arial" w:hAnsi="Arial"/>
                <w:sz w:val="18"/>
                <w:szCs w:val="18"/>
                <w:lang w:val="en-US" w:eastAsia="zh-CN"/>
              </w:rPr>
            </w:pPr>
            <w:r>
              <w:rPr>
                <w:rFonts w:hint="eastAsia" w:ascii="Arial" w:hAnsi="Arial"/>
                <w:sz w:val="18"/>
                <w:szCs w:val="18"/>
                <w:lang w:val="en-US" w:eastAsia="zh-CN"/>
              </w:rPr>
              <w:t xml:space="preserve">More appropriate co-location reference antenna for the OTA requirement improvement and the relevant MCL2 assumption between DUT and improved co-location reference antenna to define the OTA core requirement;  </w:t>
            </w:r>
          </w:p>
          <w:p w14:paraId="38878304">
            <w:pPr>
              <w:keepNext/>
              <w:keepLines/>
              <w:numPr>
                <w:ilvl w:val="0"/>
                <w:numId w:val="0"/>
              </w:numPr>
              <w:spacing w:after="0"/>
              <w:jc w:val="both"/>
              <w:rPr>
                <w:rFonts w:hint="default" w:ascii="Arial" w:hAnsi="Arial"/>
                <w:sz w:val="18"/>
                <w:szCs w:val="18"/>
                <w:lang w:val="en-US" w:eastAsia="zh-CN"/>
              </w:rPr>
            </w:pPr>
            <w:r>
              <w:rPr>
                <w:rFonts w:hint="eastAsia" w:ascii="Arial" w:hAnsi="Arial"/>
                <w:sz w:val="18"/>
                <w:szCs w:val="18"/>
                <w:lang w:val="en-US" w:eastAsia="zh-CN"/>
              </w:rPr>
              <w:t xml:space="preserve">If MCL1 assumption for FR1 higher bands above 3.3GHz identified in issue 1 is relaxed to higher value due to the higher operating frequency, indeed this will not have the impacts on RF implementation from technically speaking since there is no much implementation difficulties to turn off the transmitter or configure large digital attenuation for the transmitter to emulate the transmitter OFF status. But this might be useful for the conformance testing, if transmitter OFF power is improved to be relatively high value which might make the TRP measurement for OFF power in the OTA chamber feasible. </w:t>
            </w:r>
          </w:p>
        </w:tc>
      </w:tr>
      <w:tr w14:paraId="5BAD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44672E1F">
            <w:pPr>
              <w:keepNext/>
              <w:keepLines/>
              <w:spacing w:after="0"/>
              <w:jc w:val="center"/>
              <w:rPr>
                <w:rFonts w:ascii="Arial" w:hAnsi="Arial"/>
                <w:sz w:val="18"/>
                <w:lang w:eastAsia="zh-CN"/>
              </w:rPr>
            </w:pPr>
            <w:r>
              <w:rPr>
                <w:rFonts w:ascii="Arial" w:hAnsi="Arial"/>
                <w:sz w:val="18"/>
                <w:lang w:eastAsia="zh-CN"/>
              </w:rPr>
              <w:t>Transmitter intermodulation</w:t>
            </w:r>
          </w:p>
        </w:tc>
        <w:tc>
          <w:tcPr>
            <w:tcW w:w="7467" w:type="dxa"/>
            <w:vAlign w:val="top"/>
          </w:tcPr>
          <w:p w14:paraId="22FFA890">
            <w:pPr>
              <w:keepNext/>
              <w:keepLines/>
              <w:spacing w:after="0"/>
              <w:jc w:val="both"/>
              <w:rPr>
                <w:rFonts w:hint="eastAsia" w:cs="v5.0.0"/>
                <w:lang w:val="en-US" w:eastAsia="zh-CN"/>
              </w:rPr>
            </w:pPr>
            <w:r>
              <w:rPr>
                <w:rFonts w:hint="eastAsia" w:ascii="Arial" w:hAnsi="Arial"/>
                <w:sz w:val="18"/>
                <w:szCs w:val="18"/>
                <w:lang w:val="en-US" w:eastAsia="zh-CN"/>
              </w:rPr>
              <w:t>For the transmitter intermodulation requirement, NR BS need to comply with the out-of-band  emission/ACLR/spurious emission requirement according to the interference signal injected from co-location reference antenna with the input power as</w:t>
            </w:r>
            <w:r>
              <w:rPr>
                <w:rFonts w:hint="eastAsia" w:cs="v5.0.0"/>
                <w:lang w:val="en-US" w:eastAsia="zh-CN"/>
              </w:rPr>
              <w:t xml:space="preserve"> </w:t>
            </w:r>
            <w:r>
              <w:rPr>
                <w:rFonts w:cs="v5.0.0"/>
                <w:lang w:val="sv-SE"/>
              </w:rPr>
              <w:t xml:space="preserve">min(46 dBm, </w:t>
            </w:r>
            <w:r>
              <w:rPr>
                <w:rFonts w:eastAsia="宋体"/>
                <w:lang w:eastAsia="ja-JP"/>
              </w:rPr>
              <w:t>P</w:t>
            </w:r>
            <w:r>
              <w:rPr>
                <w:rFonts w:eastAsia="宋体"/>
                <w:vertAlign w:val="subscript"/>
                <w:lang w:eastAsia="ja-JP"/>
              </w:rPr>
              <w:t>rated,t,TRP</w:t>
            </w:r>
            <w:r>
              <w:rPr>
                <w:rFonts w:cs="v5.0.0"/>
                <w:lang w:val="sv-SE"/>
              </w:rPr>
              <w:t>)</w:t>
            </w:r>
            <w:r>
              <w:rPr>
                <w:rFonts w:hint="eastAsia" w:cs="v5.0.0"/>
                <w:lang w:val="en-US" w:eastAsia="zh-CN"/>
              </w:rPr>
              <w:t xml:space="preserve">. </w:t>
            </w:r>
          </w:p>
          <w:p w14:paraId="355468C6">
            <w:pPr>
              <w:keepNext w:val="0"/>
              <w:keepLines w:val="0"/>
              <w:widowControl/>
              <w:suppressLineNumbers w:val="0"/>
              <w:jc w:val="left"/>
              <w:rPr>
                <w:rFonts w:hint="default" w:ascii="Arial" w:hAnsi="Arial"/>
                <w:sz w:val="18"/>
                <w:szCs w:val="18"/>
                <w:lang w:val="en-US" w:eastAsia="zh-CN"/>
              </w:rPr>
            </w:pPr>
            <w:r>
              <w:rPr>
                <w:rFonts w:hint="eastAsia" w:ascii="Arial" w:hAnsi="Arial"/>
                <w:sz w:val="18"/>
                <w:szCs w:val="18"/>
                <w:lang w:val="en-US" w:eastAsia="zh-CN"/>
              </w:rPr>
              <w:t>Indeed if the NR BS is implemented with circulator for external interference signal as following, then IMD impacts due to transmitter intermodulation requirement should be quite impacted.</w:t>
            </w:r>
          </w:p>
          <w:p w14:paraId="48B35FD1">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590800" cy="1419225"/>
                  <wp:effectExtent l="0" t="0" r="0" b="762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4"/>
                          <a:stretch>
                            <a:fillRect/>
                          </a:stretch>
                        </pic:blipFill>
                        <pic:spPr>
                          <a:xfrm>
                            <a:off x="0" y="0"/>
                            <a:ext cx="2590800" cy="1419225"/>
                          </a:xfrm>
                          <a:prstGeom prst="rect">
                            <a:avLst/>
                          </a:prstGeom>
                          <a:noFill/>
                          <a:ln w="9525">
                            <a:noFill/>
                          </a:ln>
                        </pic:spPr>
                      </pic:pic>
                    </a:graphicData>
                  </a:graphic>
                </wp:inline>
              </w:drawing>
            </w:r>
          </w:p>
          <w:p w14:paraId="232AB2B8">
            <w:pPr>
              <w:keepNext w:val="0"/>
              <w:keepLines w:val="0"/>
              <w:widowControl/>
              <w:suppressLineNumbers w:val="0"/>
              <w:jc w:val="left"/>
              <w:rPr>
                <w:rFonts w:hint="eastAsia" w:ascii="Arial" w:hAnsi="Arial"/>
                <w:sz w:val="18"/>
                <w:szCs w:val="18"/>
                <w:lang w:val="en-US" w:eastAsia="zh-CN"/>
              </w:rPr>
            </w:pPr>
            <w:r>
              <w:rPr>
                <w:rFonts w:hint="eastAsia" w:ascii="Arial" w:hAnsi="Arial"/>
                <w:sz w:val="18"/>
                <w:szCs w:val="18"/>
                <w:lang w:val="en-US" w:eastAsia="zh-CN"/>
              </w:rPr>
              <w:t xml:space="preserve">It is also true that legacy passive co-location reference antenna at FR1 high bands might be not relevant/valid to the practical deployment and also make the testing antenna different from the commercial deployment. Another aspects, due to the higher isolation for intra-band case especially for above 4GHz, we could further discuss the necessity of removal of this requirement; </w:t>
            </w:r>
          </w:p>
          <w:p w14:paraId="7EFF1E46">
            <w:pPr>
              <w:keepNext w:val="0"/>
              <w:keepLines w:val="0"/>
              <w:widowControl/>
              <w:suppressLineNumbers w:val="0"/>
              <w:jc w:val="left"/>
              <w:rPr>
                <w:rFonts w:cs="v5.0.0"/>
                <w:lang w:val="sv-SE" w:eastAsia="zh-CN"/>
              </w:rPr>
            </w:pPr>
            <w:r>
              <w:rPr>
                <w:rFonts w:hint="eastAsia" w:ascii="Arial" w:hAnsi="Arial"/>
                <w:sz w:val="18"/>
                <w:szCs w:val="18"/>
                <w:lang w:val="en-US" w:eastAsia="zh-CN"/>
              </w:rPr>
              <w:t>According to the MCL results around 3.5GHz as captured in TR 37.941, this is still close to the legacy 30dBc, except for improving the current co-location reference antenna, otherwise we don</w:t>
            </w:r>
            <w:r>
              <w:rPr>
                <w:rFonts w:hint="default" w:ascii="Arial" w:hAnsi="Arial"/>
                <w:sz w:val="18"/>
                <w:szCs w:val="18"/>
                <w:lang w:val="en-US" w:eastAsia="zh-CN"/>
              </w:rPr>
              <w:t>’</w:t>
            </w:r>
            <w:r>
              <w:rPr>
                <w:rFonts w:hint="eastAsia" w:ascii="Arial" w:hAnsi="Arial"/>
                <w:sz w:val="18"/>
                <w:szCs w:val="18"/>
                <w:lang w:val="en-US" w:eastAsia="zh-CN"/>
              </w:rPr>
              <w:t xml:space="preserve">t see much necessity to change the requirement for band n77/n78 Tx intermodulation requirement at least. </w:t>
            </w:r>
          </w:p>
        </w:tc>
      </w:tr>
      <w:tr w14:paraId="35851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56E1AF61">
            <w:pPr>
              <w:keepNext/>
              <w:keepLines/>
              <w:spacing w:after="0"/>
              <w:jc w:val="center"/>
              <w:rPr>
                <w:rFonts w:ascii="Arial" w:hAnsi="Arial"/>
                <w:sz w:val="18"/>
                <w:lang w:eastAsia="zh-CN"/>
              </w:rPr>
            </w:pPr>
            <w:r>
              <w:rPr>
                <w:rFonts w:ascii="Arial" w:hAnsi="Arial"/>
                <w:sz w:val="18"/>
                <w:szCs w:val="18"/>
                <w:lang w:eastAsia="zh-CN"/>
              </w:rPr>
              <w:t xml:space="preserve">Transmitter spurious co-location emission </w:t>
            </w:r>
          </w:p>
        </w:tc>
        <w:tc>
          <w:tcPr>
            <w:tcW w:w="7467" w:type="dxa"/>
            <w:vAlign w:val="top"/>
          </w:tcPr>
          <w:p w14:paraId="5574C114">
            <w:pPr>
              <w:keepNext/>
              <w:keepLines/>
              <w:spacing w:after="0"/>
              <w:jc w:val="both"/>
              <w:rPr>
                <w:rFonts w:hint="eastAsia" w:ascii="Arial" w:hAnsi="Arial"/>
                <w:sz w:val="18"/>
                <w:szCs w:val="18"/>
                <w:lang w:val="en-US" w:eastAsia="zh-CN"/>
              </w:rPr>
            </w:pPr>
            <w:r>
              <w:rPr>
                <w:rFonts w:hint="eastAsia" w:ascii="Arial" w:hAnsi="Arial"/>
                <w:sz w:val="18"/>
                <w:szCs w:val="18"/>
                <w:lang w:val="en-US" w:eastAsia="zh-CN"/>
              </w:rPr>
              <w:t xml:space="preserve">For the transmitter co-location spurious requirement, considering the larger MCL1 observed for inter-band case, the corresponding requirement could be potentially improved which will have direct impacts on front-end filter design especially for the harmonic signal within the spurious frequency region. </w:t>
            </w:r>
          </w:p>
          <w:p w14:paraId="398E420C">
            <w:pPr>
              <w:keepNext/>
              <w:keepLines/>
              <w:spacing w:after="0"/>
              <w:jc w:val="both"/>
              <w:rPr>
                <w:rFonts w:hint="eastAsia" w:ascii="Arial" w:hAnsi="Arial"/>
                <w:sz w:val="18"/>
                <w:szCs w:val="18"/>
                <w:lang w:val="en-US" w:eastAsia="zh-CN"/>
              </w:rPr>
            </w:pPr>
            <w:r>
              <w:rPr>
                <w:rFonts w:hint="eastAsia" w:ascii="Arial" w:hAnsi="Arial"/>
                <w:sz w:val="18"/>
                <w:szCs w:val="18"/>
                <w:lang w:val="en-US" w:eastAsia="zh-CN"/>
              </w:rPr>
              <w:t>In Rel-20, we basically need to consider the following two aspects:</w:t>
            </w:r>
          </w:p>
          <w:p w14:paraId="1A9B672F">
            <w:pPr>
              <w:keepNext/>
              <w:keepLines/>
              <w:numPr>
                <w:ilvl w:val="0"/>
                <w:numId w:val="4"/>
              </w:numPr>
              <w:spacing w:after="0"/>
              <w:jc w:val="both"/>
              <w:rPr>
                <w:rFonts w:hint="default" w:ascii="Arial" w:hAnsi="Arial"/>
                <w:sz w:val="18"/>
                <w:szCs w:val="18"/>
                <w:lang w:val="en-US" w:eastAsia="zh-CN"/>
              </w:rPr>
            </w:pPr>
            <w:r>
              <w:rPr>
                <w:rFonts w:hint="eastAsia" w:ascii="Arial" w:hAnsi="Arial"/>
                <w:sz w:val="18"/>
                <w:szCs w:val="18"/>
                <w:lang w:val="en-US" w:eastAsia="zh-CN"/>
              </w:rPr>
              <w:t xml:space="preserve">More appropriate MCL1 between co-located BS from different bands to figure out the core requirement, then use the following equation to derive the corresponding TRP based transmitter spurious emission requirement and check its feasibility of TRP measurement in the OTA chamber; </w:t>
            </w:r>
          </w:p>
          <w:p w14:paraId="1827D53A">
            <w:pPr>
              <w:keepNext/>
              <w:keepLines/>
              <w:numPr>
                <w:ilvl w:val="0"/>
                <w:numId w:val="0"/>
              </w:numPr>
              <w:spacing w:after="0"/>
              <w:jc w:val="both"/>
              <w:rPr>
                <w:rFonts w:hint="default" w:ascii="Arial" w:hAnsi="Arial"/>
                <w:sz w:val="18"/>
                <w:szCs w:val="18"/>
                <w:lang w:val="en-US" w:eastAsia="zh-CN"/>
              </w:rPr>
            </w:pPr>
            <w:r>
              <w:rPr>
                <w:rFonts w:hint="eastAsia"/>
                <w:vertAlign w:val="baseline"/>
                <w:lang w:val="en-US" w:eastAsia="zh-CN"/>
              </w:rPr>
              <w:t>= -174dBm/Hz + 5dB + 50dB</w:t>
            </w:r>
            <w:r>
              <w:rPr>
                <w:rFonts w:hint="eastAsia" w:ascii="宋体" w:hAnsi="宋体" w:eastAsia="宋体" w:cs="宋体"/>
                <w:vertAlign w:val="baseline"/>
                <w:lang w:val="en-US" w:eastAsia="zh-CN"/>
              </w:rPr>
              <w:t>－</w:t>
            </w:r>
            <w:r>
              <w:rPr>
                <w:rFonts w:hint="eastAsia"/>
                <w:vertAlign w:val="baseline"/>
                <w:lang w:val="en-US" w:eastAsia="zh-CN"/>
              </w:rPr>
              <w:t xml:space="preserve">7dB + MCL+9dB (scaling factor) </w:t>
            </w:r>
          </w:p>
          <w:p w14:paraId="517A5888">
            <w:pPr>
              <w:keepNext/>
              <w:keepLines/>
              <w:numPr>
                <w:ilvl w:val="0"/>
                <w:numId w:val="4"/>
              </w:numPr>
              <w:spacing w:after="0"/>
              <w:jc w:val="both"/>
              <w:rPr>
                <w:rFonts w:hint="default" w:ascii="Arial" w:hAnsi="Arial"/>
                <w:sz w:val="18"/>
                <w:szCs w:val="18"/>
                <w:lang w:val="en-US" w:eastAsia="zh-CN"/>
              </w:rPr>
            </w:pPr>
            <w:r>
              <w:rPr>
                <w:rFonts w:hint="eastAsia" w:ascii="Arial" w:hAnsi="Arial"/>
                <w:sz w:val="18"/>
                <w:szCs w:val="18"/>
                <w:lang w:val="en-US" w:eastAsia="zh-CN"/>
              </w:rPr>
              <w:t xml:space="preserve">More appropriate co-location reference antenna and the relevant MCL2 assumption between DUT and improved co-location reference antenna to define the OTA core requirement;   </w:t>
            </w:r>
          </w:p>
        </w:tc>
      </w:tr>
      <w:tr w14:paraId="6FEDB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5" w:type="dxa"/>
            <w:vAlign w:val="top"/>
          </w:tcPr>
          <w:p w14:paraId="0C3A70E3">
            <w:pPr>
              <w:keepNext/>
              <w:keepLines/>
              <w:spacing w:after="0"/>
              <w:jc w:val="center"/>
              <w:rPr>
                <w:rFonts w:ascii="Arial" w:hAnsi="Arial"/>
                <w:sz w:val="18"/>
                <w:lang w:eastAsia="zh-CN"/>
              </w:rPr>
            </w:pPr>
            <w:r>
              <w:rPr>
                <w:rFonts w:ascii="Arial" w:hAnsi="Arial"/>
                <w:sz w:val="18"/>
                <w:lang w:eastAsia="zh-CN"/>
              </w:rPr>
              <w:t>Receiver out-of-band blocking</w:t>
            </w:r>
          </w:p>
        </w:tc>
        <w:tc>
          <w:tcPr>
            <w:tcW w:w="7467" w:type="dxa"/>
            <w:vAlign w:val="top"/>
          </w:tcPr>
          <w:p w14:paraId="338814C6">
            <w:pPr>
              <w:keepNext/>
              <w:keepLines/>
              <w:spacing w:after="0"/>
              <w:jc w:val="both"/>
              <w:rPr>
                <w:rFonts w:hint="eastAsia" w:ascii="Arial" w:hAnsi="Arial"/>
                <w:sz w:val="18"/>
                <w:szCs w:val="18"/>
                <w:lang w:val="en-US" w:eastAsia="zh-CN"/>
              </w:rPr>
            </w:pPr>
            <w:r>
              <w:rPr>
                <w:rFonts w:hint="eastAsia" w:ascii="Arial" w:hAnsi="Arial"/>
                <w:sz w:val="18"/>
                <w:szCs w:val="18"/>
                <w:lang w:val="en-US" w:eastAsia="zh-CN"/>
              </w:rPr>
              <w:t xml:space="preserve">For receiver out-of-band blocking requirement, NR BS needs to comply with </w:t>
            </w:r>
            <w:r>
              <w:rPr>
                <w:lang w:eastAsia="ja-JP"/>
              </w:rPr>
              <w:t>EIS</w:t>
            </w:r>
            <w:r>
              <w:rPr>
                <w:vertAlign w:val="subscript"/>
                <w:lang w:eastAsia="ja-JP"/>
              </w:rPr>
              <w:t>minSENS</w:t>
            </w:r>
            <w:r>
              <w:rPr>
                <w:lang w:eastAsia="ja-JP"/>
              </w:rPr>
              <w:t xml:space="preserve"> + 6 </w:t>
            </w:r>
            <w:r>
              <w:rPr>
                <w:rFonts w:hint="eastAsia" w:ascii="Arial" w:hAnsi="Arial"/>
                <w:sz w:val="18"/>
                <w:szCs w:val="18"/>
                <w:lang w:val="en-US" w:eastAsia="zh-CN"/>
              </w:rPr>
              <w:t xml:space="preserve"> together with the interference signal injected from co-location reference antenna with the input power as 46dBm for FR1 WA BS. If we don</w:t>
            </w:r>
            <w:r>
              <w:rPr>
                <w:rFonts w:hint="default" w:ascii="Arial" w:hAnsi="Arial"/>
                <w:sz w:val="18"/>
                <w:szCs w:val="18"/>
                <w:lang w:val="en-US" w:eastAsia="zh-CN"/>
              </w:rPr>
              <w:t>’</w:t>
            </w:r>
            <w:r>
              <w:rPr>
                <w:rFonts w:hint="eastAsia" w:ascii="Arial" w:hAnsi="Arial"/>
                <w:sz w:val="18"/>
                <w:szCs w:val="18"/>
                <w:lang w:val="en-US" w:eastAsia="zh-CN"/>
              </w:rPr>
              <w:t>t need to align the requirement between BS type 1-H and 1-O, then it might be okay just to provide more relevant testing antenna as alternative with total transmission power as 46dBm (e.g..AAS BS with 46dBm TRP). If we need to align the requirement between BS type 1-H and 1-O, the coupling loss between DUT and improved co-location reference antenna will have impacts on the expected Total transmission power from the interfering signal source.</w:t>
            </w:r>
          </w:p>
          <w:p w14:paraId="4AAC08FB">
            <w:pPr>
              <w:keepNext/>
              <w:keepLines/>
              <w:spacing w:after="0"/>
              <w:jc w:val="both"/>
              <w:rPr>
                <w:rFonts w:hint="default" w:ascii="Arial" w:hAnsi="Arial"/>
                <w:sz w:val="18"/>
                <w:szCs w:val="18"/>
                <w:lang w:val="en-US" w:eastAsia="zh-CN"/>
              </w:rPr>
            </w:pPr>
            <w:r>
              <w:rPr>
                <w:rFonts w:hint="eastAsia" w:ascii="Arial" w:hAnsi="Arial"/>
                <w:sz w:val="18"/>
                <w:szCs w:val="18"/>
                <w:lang w:val="en-US" w:eastAsia="zh-CN"/>
              </w:rPr>
              <w:t>In addition, this improved requirement will potentially have the impacts on receiver</w:t>
            </w:r>
            <w:r>
              <w:rPr>
                <w:rFonts w:hint="default" w:ascii="Arial" w:hAnsi="Arial"/>
                <w:sz w:val="18"/>
                <w:szCs w:val="18"/>
                <w:lang w:val="en-US" w:eastAsia="zh-CN"/>
              </w:rPr>
              <w:t>’</w:t>
            </w:r>
            <w:r>
              <w:rPr>
                <w:rFonts w:hint="eastAsia" w:ascii="Arial" w:hAnsi="Arial"/>
                <w:sz w:val="18"/>
                <w:szCs w:val="18"/>
                <w:lang w:val="en-US" w:eastAsia="zh-CN"/>
              </w:rPr>
              <w:t xml:space="preserve">s analog filter design. </w:t>
            </w:r>
          </w:p>
        </w:tc>
      </w:tr>
    </w:tbl>
    <w:p w14:paraId="032C1235">
      <w:pPr>
        <w:pStyle w:val="37"/>
        <w:numPr>
          <w:ilvl w:val="0"/>
          <w:numId w:val="0"/>
        </w:numPr>
        <w:spacing w:after="0"/>
        <w:rPr>
          <w:rFonts w:hint="eastAsia" w:cs="Times New Roman"/>
          <w:kern w:val="2"/>
          <w:sz w:val="20"/>
          <w:szCs w:val="20"/>
          <w:lang w:val="en-US" w:eastAsia="zh-CN" w:bidi="ar-SA"/>
        </w:rPr>
      </w:pPr>
    </w:p>
    <w:p w14:paraId="61407734">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Observation 1:</w:t>
      </w:r>
      <w:r>
        <w:rPr>
          <w:rFonts w:hint="eastAsia" w:cs="Times New Roman"/>
          <w:kern w:val="2"/>
          <w:sz w:val="20"/>
          <w:szCs w:val="20"/>
          <w:lang w:val="en-US" w:eastAsia="zh-CN" w:bidi="ar-SA"/>
        </w:rPr>
        <w:t xml:space="preserve"> For OTA transmitter OFF power improvement, don</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t see too much implementation burden on the existing requirement except for the measurement for conformance testing;  </w:t>
      </w:r>
    </w:p>
    <w:p w14:paraId="3968491B">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4</w:t>
      </w:r>
      <w:r>
        <w:rPr>
          <w:rFonts w:hint="eastAsia" w:cs="Times New Roman"/>
          <w:kern w:val="2"/>
          <w:sz w:val="20"/>
          <w:szCs w:val="20"/>
          <w:lang w:val="en-US" w:eastAsia="zh-CN" w:bidi="ar-SA"/>
        </w:rPr>
        <w:t>: For OTA transmitter OFF power in Rel-20, we propose to consider following aspects:</w:t>
      </w:r>
    </w:p>
    <w:p w14:paraId="27B754E5">
      <w:pPr>
        <w:keepNext/>
        <w:keepLines/>
        <w:numPr>
          <w:ilvl w:val="0"/>
          <w:numId w:val="5"/>
        </w:numPr>
        <w:spacing w:after="0"/>
        <w:jc w:val="both"/>
        <w:rPr>
          <w:rFonts w:hint="default" w:ascii="Times New Roman" w:hAnsi="Times New Roman" w:cs="Times New Roman"/>
          <w:sz w:val="20"/>
          <w:szCs w:val="20"/>
          <w:lang w:val="en-US" w:eastAsia="zh-CN"/>
        </w:rPr>
      </w:pPr>
      <w:r>
        <w:rPr>
          <w:rFonts w:hint="eastAsia" w:ascii="Arial" w:hAnsi="Arial"/>
          <w:b/>
          <w:bCs/>
          <w:sz w:val="18"/>
          <w:szCs w:val="18"/>
          <w:lang w:val="en-US" w:eastAsia="zh-CN"/>
        </w:rPr>
        <w:t>Step 1:</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20"/>
          <w:szCs w:val="20"/>
          <w:lang w:val="en-US" w:eastAsia="zh-CN"/>
        </w:rPr>
        <w:t xml:space="preserve">to identify more appropriate MCL1 between two BSs according to the legacy deployment assumption from single operator and relevant BS’s antenna configuration to derive the core conductive requirement(no intention to change the conducted core requirements according to the WID objective) ; then check whether TRP based OFF power measurement in the OTA chamber is feasible or not; </w:t>
      </w:r>
    </w:p>
    <w:p w14:paraId="17D522B6">
      <w:pPr>
        <w:keepNext/>
        <w:keepLines/>
        <w:numPr>
          <w:ilvl w:val="0"/>
          <w:numId w:val="5"/>
        </w:numPr>
        <w:spacing w:after="0"/>
        <w:jc w:val="both"/>
        <w:rPr>
          <w:rFonts w:hint="default" w:ascii="Times New Roman" w:hAnsi="Times New Roman" w:cs="Times New Roman"/>
          <w:sz w:val="20"/>
          <w:szCs w:val="20"/>
          <w:lang w:val="en-US" w:eastAsia="zh-CN"/>
        </w:rPr>
      </w:pPr>
      <w:r>
        <w:rPr>
          <w:rFonts w:hint="eastAsia" w:ascii="Arial" w:hAnsi="Arial"/>
          <w:b/>
          <w:bCs/>
          <w:sz w:val="18"/>
          <w:szCs w:val="18"/>
          <w:lang w:val="en-US" w:eastAsia="zh-CN"/>
        </w:rPr>
        <w:t>Step 2</w:t>
      </w:r>
      <w:r>
        <w:rPr>
          <w:rFonts w:hint="eastAsia" w:ascii="Arial" w:hAnsi="Arial"/>
          <w:sz w:val="18"/>
          <w:szCs w:val="18"/>
          <w:lang w:val="en-US" w:eastAsia="zh-CN"/>
        </w:rPr>
        <w:t xml:space="preserve">: </w:t>
      </w:r>
      <w:r>
        <w:rPr>
          <w:rFonts w:hint="eastAsia" w:ascii="Times New Roman" w:hAnsi="Times New Roman" w:cs="Times New Roman"/>
          <w:sz w:val="20"/>
          <w:szCs w:val="20"/>
          <w:lang w:val="en-US" w:eastAsia="zh-CN"/>
        </w:rPr>
        <w:t xml:space="preserve">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0E068670">
      <w:pPr>
        <w:tabs>
          <w:tab w:val="left" w:pos="2127"/>
        </w:tabs>
        <w:spacing w:after="0"/>
        <w:jc w:val="left"/>
        <w:rPr>
          <w:rFonts w:hint="eastAsia" w:cs="Times New Roman"/>
          <w:kern w:val="2"/>
          <w:sz w:val="20"/>
          <w:szCs w:val="20"/>
          <w:lang w:val="en-US" w:eastAsia="zh-CN" w:bidi="ar-SA"/>
        </w:rPr>
      </w:pPr>
    </w:p>
    <w:p w14:paraId="243A6EFB">
      <w:pPr>
        <w:keepNext w:val="0"/>
        <w:keepLines w:val="0"/>
        <w:widowControl/>
        <w:suppressLineNumbers w:val="0"/>
        <w:jc w:val="left"/>
        <w:rPr>
          <w:rFonts w:hint="default" w:ascii="Arial" w:hAnsi="Arial"/>
          <w:sz w:val="18"/>
          <w:szCs w:val="18"/>
          <w:lang w:val="en-US" w:eastAsia="zh-CN"/>
        </w:rPr>
      </w:pPr>
      <w:r>
        <w:rPr>
          <w:rFonts w:hint="eastAsia" w:cs="Times New Roman"/>
          <w:b/>
          <w:bCs/>
          <w:kern w:val="2"/>
          <w:sz w:val="20"/>
          <w:szCs w:val="20"/>
          <w:lang w:val="en-US" w:eastAsia="zh-CN" w:bidi="ar-SA"/>
        </w:rPr>
        <w:t>Observation 2:</w:t>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cs="Times New Roman"/>
          <w:sz w:val="20"/>
          <w:szCs w:val="20"/>
          <w:lang w:val="en-US" w:eastAsia="zh-CN"/>
        </w:rPr>
        <w:t xml:space="preserve">For OTA transmitter intermodulation requirement, if NR BS </w:t>
      </w:r>
      <w:r>
        <w:rPr>
          <w:rFonts w:hint="eastAsia" w:cs="Times New Roman"/>
          <w:sz w:val="20"/>
          <w:szCs w:val="20"/>
          <w:lang w:val="en-US" w:eastAsia="zh-CN"/>
        </w:rPr>
        <w:t xml:space="preserve">is </w:t>
      </w:r>
      <w:r>
        <w:rPr>
          <w:rFonts w:hint="eastAsia" w:ascii="Times New Roman" w:hAnsi="Times New Roman" w:cs="Times New Roman"/>
          <w:sz w:val="20"/>
          <w:szCs w:val="20"/>
          <w:lang w:val="en-US" w:eastAsia="zh-CN"/>
        </w:rPr>
        <w:t xml:space="preserve">implemented with circulator for </w:t>
      </w:r>
      <w:r>
        <w:rPr>
          <w:rFonts w:hint="eastAsia" w:cs="Times New Roman"/>
          <w:sz w:val="20"/>
          <w:szCs w:val="20"/>
          <w:lang w:val="en-US" w:eastAsia="zh-CN"/>
        </w:rPr>
        <w:t xml:space="preserve">protection of </w:t>
      </w:r>
      <w:r>
        <w:rPr>
          <w:rFonts w:hint="eastAsia" w:ascii="Times New Roman" w:hAnsi="Times New Roman" w:cs="Times New Roman"/>
          <w:sz w:val="20"/>
          <w:szCs w:val="20"/>
          <w:lang w:val="en-US" w:eastAsia="zh-CN"/>
        </w:rPr>
        <w:t xml:space="preserve">external interference signal, </w:t>
      </w:r>
      <w:r>
        <w:rPr>
          <w:rFonts w:hint="eastAsia" w:cs="Times New Roman"/>
          <w:sz w:val="20"/>
          <w:szCs w:val="20"/>
          <w:lang w:val="en-US" w:eastAsia="zh-CN"/>
        </w:rPr>
        <w:t>I</w:t>
      </w:r>
      <w:r>
        <w:rPr>
          <w:rFonts w:hint="eastAsia" w:ascii="Times New Roman" w:hAnsi="Times New Roman" w:cs="Times New Roman"/>
          <w:sz w:val="20"/>
          <w:szCs w:val="20"/>
          <w:lang w:val="en-US" w:eastAsia="zh-CN"/>
        </w:rPr>
        <w:t>MD impacts due to transmitter intermodulation requirement should be quite impacted.</w:t>
      </w:r>
    </w:p>
    <w:p w14:paraId="391DDFF0">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5</w:t>
      </w:r>
      <w:r>
        <w:rPr>
          <w:rFonts w:hint="eastAsia" w:cs="Times New Roman"/>
          <w:kern w:val="2"/>
          <w:sz w:val="20"/>
          <w:szCs w:val="20"/>
          <w:lang w:val="en-US" w:eastAsia="zh-CN" w:bidi="ar-SA"/>
        </w:rPr>
        <w:t>: For OTA transmitter intermodulation requirement in Rel-20, we propose to consider the following aspects:</w:t>
      </w:r>
    </w:p>
    <w:p w14:paraId="24FF7B69">
      <w:pPr>
        <w:keepNext/>
        <w:keepLines/>
        <w:numPr>
          <w:ilvl w:val="0"/>
          <w:numId w:val="6"/>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14:paraId="2F7A335E">
      <w:pPr>
        <w:keepNext/>
        <w:keepLines/>
        <w:numPr>
          <w:ilvl w:val="0"/>
          <w:numId w:val="6"/>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whether the transmitter intermodulation requirement for band n79 and n104 except for band n77/n78 could be optionally removed from regions which don’t mandate the Tx intermodulation testing; </w:t>
      </w:r>
    </w:p>
    <w:p w14:paraId="0EB8B3FA">
      <w:pPr>
        <w:tabs>
          <w:tab w:val="left" w:pos="2127"/>
        </w:tabs>
        <w:spacing w:after="0"/>
        <w:jc w:val="left"/>
        <w:rPr>
          <w:rFonts w:hint="eastAsia" w:cs="Times New Roman"/>
          <w:kern w:val="2"/>
          <w:sz w:val="20"/>
          <w:szCs w:val="20"/>
          <w:lang w:val="en-US" w:eastAsia="zh-CN" w:bidi="ar-SA"/>
        </w:rPr>
      </w:pPr>
    </w:p>
    <w:p w14:paraId="7A79FAA8">
      <w:pPr>
        <w:keepNext/>
        <w:keepLines/>
        <w:spacing w:after="0"/>
        <w:jc w:val="both"/>
        <w:rPr>
          <w:rFonts w:hint="eastAsia" w:ascii="Times New Roman" w:hAnsi="Times New Roman" w:cs="Times New Roman"/>
          <w:sz w:val="20"/>
          <w:szCs w:val="20"/>
          <w:lang w:val="en-US" w:eastAsia="zh-CN"/>
        </w:rPr>
      </w:pPr>
      <w:r>
        <w:rPr>
          <w:rFonts w:hint="eastAsia" w:cs="Times New Roman"/>
          <w:b/>
          <w:bCs/>
          <w:kern w:val="2"/>
          <w:sz w:val="20"/>
          <w:szCs w:val="20"/>
          <w:lang w:val="en-US" w:eastAsia="zh-CN" w:bidi="ar-SA"/>
        </w:rPr>
        <w:t>Proposal 6:</w:t>
      </w:r>
      <w:r>
        <w:rPr>
          <w:rFonts w:hint="eastAsia" w:cs="Times New Roman"/>
          <w:b w:val="0"/>
          <w:bCs w:val="0"/>
          <w:kern w:val="2"/>
          <w:sz w:val="20"/>
          <w:szCs w:val="20"/>
          <w:lang w:val="en-US" w:eastAsia="zh-CN" w:bidi="ar-SA"/>
        </w:rPr>
        <w:t xml:space="preserve"> F</w:t>
      </w:r>
      <w:r>
        <w:rPr>
          <w:rFonts w:hint="eastAsia" w:ascii="Times New Roman" w:hAnsi="Times New Roman" w:cs="Times New Roman"/>
          <w:sz w:val="20"/>
          <w:szCs w:val="20"/>
          <w:lang w:val="en-US" w:eastAsia="zh-CN"/>
        </w:rPr>
        <w:t xml:space="preserve">or OTA transmitter </w:t>
      </w:r>
      <w:r>
        <w:rPr>
          <w:rFonts w:hint="default" w:ascii="Times New Roman" w:hAnsi="Times New Roman" w:cs="Times New Roman"/>
          <w:sz w:val="20"/>
          <w:szCs w:val="20"/>
          <w:lang w:val="en-US" w:eastAsia="zh-CN"/>
        </w:rPr>
        <w:t xml:space="preserve">spurious co-location emission </w:t>
      </w:r>
      <w:r>
        <w:rPr>
          <w:rFonts w:hint="eastAsia" w:ascii="Times New Roman" w:hAnsi="Times New Roman" w:cs="Times New Roman"/>
          <w:sz w:val="20"/>
          <w:szCs w:val="20"/>
          <w:lang w:val="en-US" w:eastAsia="zh-CN"/>
        </w:rPr>
        <w:t>in Rel-20, we propose to consider following aspects:</w:t>
      </w:r>
    </w:p>
    <w:p w14:paraId="34BAF85B">
      <w:pPr>
        <w:keepNext/>
        <w:keepLines/>
        <w:numPr>
          <w:ilvl w:val="0"/>
          <w:numId w:val="7"/>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To identify m</w:t>
      </w:r>
      <w:r>
        <w:rPr>
          <w:rFonts w:hint="default" w:ascii="Times New Roman" w:hAnsi="Times New Roman" w:cs="Times New Roman"/>
          <w:sz w:val="20"/>
          <w:szCs w:val="20"/>
          <w:lang w:val="en-US" w:eastAsia="zh-CN"/>
        </w:rPr>
        <w:t xml:space="preserve">ore appropriate MCL1 between co-located BS from different bands, then use the following equation to derive the corresponding TRP based transmitter spurious </w:t>
      </w:r>
      <w:r>
        <w:rPr>
          <w:rFonts w:hint="eastAsia" w:ascii="Times New Roman" w:hAnsi="Times New Roman" w:cs="Times New Roman"/>
          <w:sz w:val="20"/>
          <w:szCs w:val="20"/>
          <w:lang w:val="en-US" w:eastAsia="zh-CN"/>
        </w:rPr>
        <w:t xml:space="preserve">co-location </w:t>
      </w:r>
      <w:r>
        <w:rPr>
          <w:rFonts w:hint="default" w:ascii="Times New Roman" w:hAnsi="Times New Roman" w:cs="Times New Roman"/>
          <w:sz w:val="20"/>
          <w:szCs w:val="20"/>
          <w:lang w:val="en-US" w:eastAsia="zh-CN"/>
        </w:rPr>
        <w:t>emission requirement and check its feasibility of TRP measurement in the OTA chamber</w:t>
      </w:r>
      <w:r>
        <w:rPr>
          <w:rFonts w:hint="eastAsia" w:ascii="Times New Roman" w:hAnsi="Times New Roman" w:cs="Times New Roman"/>
          <w:sz w:val="20"/>
          <w:szCs w:val="20"/>
          <w:lang w:val="en-US" w:eastAsia="zh-CN"/>
        </w:rPr>
        <w:t xml:space="preserve"> firstly</w:t>
      </w:r>
      <w:r>
        <w:rPr>
          <w:rFonts w:hint="default" w:ascii="Times New Roman" w:hAnsi="Times New Roman" w:cs="Times New Roman"/>
          <w:sz w:val="20"/>
          <w:szCs w:val="20"/>
          <w:lang w:val="en-US" w:eastAsia="zh-CN"/>
        </w:rPr>
        <w:t xml:space="preserve">; </w:t>
      </w:r>
    </w:p>
    <w:p w14:paraId="1C32384F">
      <w:pPr>
        <w:keepNext/>
        <w:keepLines/>
        <w:numPr>
          <w:ilvl w:val="0"/>
          <w:numId w:val="0"/>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vertAlign w:val="baseline"/>
          <w:lang w:val="en-US" w:eastAsia="zh-CN"/>
        </w:rPr>
        <w:t>= -174dBm/Hz + 5dB + 50dB</w:t>
      </w:r>
      <w:r>
        <w:rPr>
          <w:rFonts w:hint="default" w:ascii="Times New Roman" w:hAnsi="Times New Roman" w:eastAsia="宋体"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7dB + MCL</w:t>
      </w:r>
      <w:r>
        <w:rPr>
          <w:rFonts w:hint="eastAsia" w:ascii="Times New Roman" w:hAnsi="Times New Roman" w:cs="Times New Roman"/>
          <w:sz w:val="20"/>
          <w:szCs w:val="20"/>
          <w:vertAlign w:val="baseline"/>
          <w:lang w:val="en-US" w:eastAsia="zh-CN"/>
        </w:rPr>
        <w:t>1</w:t>
      </w:r>
      <w:r>
        <w:rPr>
          <w:rFonts w:hint="default" w:ascii="Times New Roman" w:hAnsi="Times New Roman" w:cs="Times New Roman"/>
          <w:sz w:val="20"/>
          <w:szCs w:val="20"/>
          <w:vertAlign w:val="baseline"/>
          <w:lang w:val="en-US" w:eastAsia="zh-CN"/>
        </w:rPr>
        <w:t xml:space="preserve">+9dB (scaling factor) </w:t>
      </w:r>
    </w:p>
    <w:p w14:paraId="24E37C38">
      <w:pPr>
        <w:keepNext/>
        <w:keepLines/>
        <w:numPr>
          <w:ilvl w:val="0"/>
          <w:numId w:val="7"/>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If TRP based OTA transmitter </w:t>
      </w:r>
      <w:r>
        <w:rPr>
          <w:rFonts w:hint="default" w:ascii="Times New Roman" w:hAnsi="Times New Roman" w:cs="Times New Roman"/>
          <w:sz w:val="20"/>
          <w:szCs w:val="20"/>
          <w:lang w:val="en-US" w:eastAsia="zh-CN"/>
        </w:rPr>
        <w:t>spurious co-location emission</w:t>
      </w:r>
      <w:r>
        <w:rPr>
          <w:rFonts w:hint="eastAsia" w:ascii="Times New Roman" w:hAnsi="Times New Roman" w:cs="Times New Roman"/>
          <w:sz w:val="20"/>
          <w:szCs w:val="20"/>
          <w:lang w:val="en-US" w:eastAsia="zh-CN"/>
        </w:rPr>
        <w:t xml:space="preserve"> in step 1 is not feasible, to discuss m</w:t>
      </w:r>
      <w:r>
        <w:rPr>
          <w:rFonts w:hint="default" w:ascii="Times New Roman" w:hAnsi="Times New Roman" w:cs="Times New Roman"/>
          <w:sz w:val="20"/>
          <w:szCs w:val="20"/>
          <w:lang w:val="en-US" w:eastAsia="zh-CN"/>
        </w:rPr>
        <w:t xml:space="preserve">ore appropriate co-location reference antenna and the relevant MCL2 assumption between DUT and improved co-location reference antenna to define the OTA core requirement;   </w:t>
      </w:r>
    </w:p>
    <w:p w14:paraId="55454A56">
      <w:pPr>
        <w:tabs>
          <w:tab w:val="left" w:pos="2127"/>
        </w:tabs>
        <w:spacing w:after="0"/>
        <w:jc w:val="left"/>
        <w:rPr>
          <w:rFonts w:hint="eastAsia" w:ascii="Arial" w:hAnsi="Arial"/>
          <w:sz w:val="18"/>
          <w:szCs w:val="18"/>
          <w:lang w:val="en-US" w:eastAsia="zh-CN"/>
        </w:rPr>
      </w:pPr>
    </w:p>
    <w:p w14:paraId="64947846">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7</w:t>
      </w:r>
      <w:r>
        <w:rPr>
          <w:rFonts w:hint="eastAsia" w:cs="Times New Roman"/>
          <w:kern w:val="2"/>
          <w:sz w:val="20"/>
          <w:szCs w:val="20"/>
          <w:lang w:val="en-US" w:eastAsia="zh-CN" w:bidi="ar-SA"/>
        </w:rPr>
        <w:t>: For OTA Receiver out-of-band blocking in Rel-20, we propose to consider following aspects:</w:t>
      </w:r>
    </w:p>
    <w:p w14:paraId="3B2F63E4">
      <w:pPr>
        <w:keepNext/>
        <w:keepLines/>
        <w:numPr>
          <w:ilvl w:val="0"/>
          <w:numId w:val="8"/>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 </w:t>
      </w:r>
    </w:p>
    <w:p w14:paraId="34EB021C">
      <w:pPr>
        <w:keepNext/>
        <w:keepLines/>
        <w:numPr>
          <w:ilvl w:val="1"/>
          <w:numId w:val="8"/>
        </w:numPr>
        <w:spacing w:after="0"/>
        <w:ind w:left="840" w:leftChars="0" w:hanging="420" w:firstLineChars="0"/>
        <w:jc w:val="both"/>
        <w:rPr>
          <w:rFonts w:hint="default" w:ascii="Times New Roman" w:hAnsi="Times New Roman" w:cs="Times New Roman"/>
          <w:sz w:val="20"/>
          <w:szCs w:val="20"/>
          <w:lang w:val="en-US" w:eastAsia="zh-CN"/>
        </w:rPr>
      </w:pPr>
      <w:r>
        <w:rPr>
          <w:rFonts w:hint="eastAsia" w:cs="Times New Roman"/>
          <w:sz w:val="20"/>
          <w:szCs w:val="20"/>
          <w:lang w:val="en-US" w:eastAsia="zh-CN"/>
        </w:rPr>
        <w:t xml:space="preserve">NOTE:Larger inter-band MCL observed in TR 37.941 will cause less REFSENS degradation compared with the legacy 30dBc MCL assumption; </w:t>
      </w:r>
    </w:p>
    <w:p w14:paraId="4E675028">
      <w:pPr>
        <w:keepNext/>
        <w:keepLines/>
        <w:numPr>
          <w:ilvl w:val="0"/>
          <w:numId w:val="8"/>
        </w:numPr>
        <w:spacing w:after="0"/>
        <w:jc w:val="both"/>
        <w:rPr>
          <w:rFonts w:hint="eastAsia"/>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t>
      </w:r>
      <w:r>
        <w:rPr>
          <w:rFonts w:hint="eastAsia" w:cs="Times New Roman"/>
          <w:sz w:val="20"/>
          <w:szCs w:val="20"/>
          <w:lang w:val="en-US" w:eastAsia="zh-CN"/>
        </w:rPr>
        <w:t>whether we need to align the requirement for BS type 1-H and BS type 1-O;</w:t>
      </w:r>
    </w:p>
    <w:p w14:paraId="6CC12DA0">
      <w:pPr>
        <w:pStyle w:val="58"/>
        <w:tabs>
          <w:tab w:val="left" w:pos="567"/>
          <w:tab w:val="clear" w:pos="1985"/>
        </w:tabs>
        <w:adjustRightInd w:val="0"/>
        <w:ind w:left="510" w:hanging="510"/>
      </w:pPr>
      <w:r>
        <w:t>Conclusions</w:t>
      </w:r>
    </w:p>
    <w:p w14:paraId="6180FE1F">
      <w:pPr>
        <w:spacing w:after="0" w:line="260" w:lineRule="auto"/>
        <w:jc w:val="left"/>
        <w:rPr>
          <w:rFonts w:hint="eastAsia"/>
          <w:sz w:val="20"/>
          <w:szCs w:val="20"/>
        </w:rPr>
      </w:pPr>
      <w:r>
        <w:rPr>
          <w:rFonts w:hint="eastAsia" w:eastAsiaTheme="minorEastAsia"/>
        </w:rPr>
        <w:t xml:space="preserve">In this contribution, </w:t>
      </w:r>
      <w:r>
        <w:rPr>
          <w:rFonts w:hint="eastAsia"/>
        </w:rPr>
        <w:t xml:space="preserve">we want to share some initial views on </w:t>
      </w:r>
      <w:r>
        <w:rPr>
          <w:rFonts w:hint="eastAsia"/>
          <w:lang w:val="en-US" w:eastAsia="zh-CN"/>
        </w:rPr>
        <w:t xml:space="preserve">Rel-20 co-location requirement improvement and </w:t>
      </w:r>
      <w:r>
        <w:rPr>
          <w:rFonts w:hint="eastAsia"/>
          <w:sz w:val="20"/>
          <w:szCs w:val="20"/>
        </w:rPr>
        <w:t>proposals/observations are made as following:</w:t>
      </w:r>
    </w:p>
    <w:p w14:paraId="452F1A20">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xml:space="preserve">: In Rel-20 BS RF enhancement, propose not to consider the FR1 unlicensed band for co-location requirement improvement. </w:t>
      </w:r>
    </w:p>
    <w:p w14:paraId="70E5E6A4">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In Rel-20 BS RF enhancement, propose to continue the investigation on the rest of co-located cases which are not covered in Rel-19.</w:t>
      </w:r>
    </w:p>
    <w:p w14:paraId="0FFFCD7D">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3:</w:t>
      </w:r>
      <w:r>
        <w:rPr>
          <w:rFonts w:hint="eastAsia" w:cs="Times New Roman"/>
          <w:kern w:val="2"/>
          <w:sz w:val="20"/>
          <w:szCs w:val="20"/>
          <w:lang w:val="en-US" w:eastAsia="zh-CN" w:bidi="ar-SA"/>
        </w:rPr>
        <w:t xml:space="preserve"> For Rel-20 NR BS to BS co-located deployment, propose to consider more practical installation assumptions instead of reusing the legacy 10cm separation distance as default assumption which is used to mimic 30dBc coupling loss.</w:t>
      </w:r>
    </w:p>
    <w:p w14:paraId="5C12605D">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Observation 1:</w:t>
      </w:r>
      <w:r>
        <w:rPr>
          <w:rFonts w:hint="eastAsia" w:cs="Times New Roman"/>
          <w:kern w:val="2"/>
          <w:sz w:val="20"/>
          <w:szCs w:val="20"/>
          <w:lang w:val="en-US" w:eastAsia="zh-CN" w:bidi="ar-SA"/>
        </w:rPr>
        <w:t xml:space="preserve"> For OTA transmitter OFF power improvement, don</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t see too much implementation burden on the existing requirement except for the measurement for conformance testing.  </w:t>
      </w:r>
    </w:p>
    <w:p w14:paraId="3803E7A0">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4</w:t>
      </w:r>
      <w:r>
        <w:rPr>
          <w:rFonts w:hint="eastAsia" w:cs="Times New Roman"/>
          <w:kern w:val="2"/>
          <w:sz w:val="20"/>
          <w:szCs w:val="20"/>
          <w:lang w:val="en-US" w:eastAsia="zh-CN" w:bidi="ar-SA"/>
        </w:rPr>
        <w:t>: For OTA transmitter OFF power in Rel-20, we propose to consider following aspects:</w:t>
      </w:r>
    </w:p>
    <w:p w14:paraId="32425583">
      <w:pPr>
        <w:keepNext/>
        <w:keepLines/>
        <w:numPr>
          <w:ilvl w:val="0"/>
          <w:numId w:val="9"/>
        </w:numPr>
        <w:spacing w:after="0"/>
        <w:jc w:val="both"/>
        <w:rPr>
          <w:rFonts w:hint="default" w:ascii="Times New Roman" w:hAnsi="Times New Roman" w:cs="Times New Roman"/>
          <w:sz w:val="20"/>
          <w:szCs w:val="20"/>
          <w:lang w:val="en-US" w:eastAsia="zh-CN"/>
        </w:rPr>
      </w:pPr>
      <w:r>
        <w:rPr>
          <w:rFonts w:hint="eastAsia" w:ascii="Arial" w:hAnsi="Arial"/>
          <w:b/>
          <w:bCs/>
          <w:sz w:val="18"/>
          <w:szCs w:val="18"/>
          <w:lang w:val="en-US" w:eastAsia="zh-CN"/>
        </w:rPr>
        <w:t>Step 1:</w:t>
      </w:r>
      <w:r>
        <w:rPr>
          <w:rFonts w:hint="default" w:ascii="Times New Roman" w:hAnsi="Times New Roman" w:cs="Times New Roman"/>
          <w:sz w:val="18"/>
          <w:szCs w:val="18"/>
          <w:lang w:val="en-US" w:eastAsia="zh-CN"/>
        </w:rPr>
        <w:t xml:space="preserve"> </w:t>
      </w:r>
      <w:r>
        <w:rPr>
          <w:rFonts w:hint="default" w:ascii="Times New Roman" w:hAnsi="Times New Roman" w:cs="Times New Roman"/>
          <w:sz w:val="20"/>
          <w:szCs w:val="20"/>
          <w:lang w:val="en-US" w:eastAsia="zh-CN"/>
        </w:rPr>
        <w:t xml:space="preserve">to identify more appropriate MCL1 between two BSs according to the legacy deployment assumption from single operator and relevant BS’s antenna configuration to derive the </w:t>
      </w:r>
      <w:r>
        <w:rPr>
          <w:rFonts w:hint="eastAsia" w:ascii="Times New Roman" w:hAnsi="Times New Roman" w:cs="Times New Roman"/>
          <w:sz w:val="20"/>
          <w:szCs w:val="20"/>
          <w:lang w:val="en-US" w:eastAsia="zh-CN"/>
        </w:rPr>
        <w:t xml:space="preserve">OTA core </w:t>
      </w:r>
      <w:r>
        <w:rPr>
          <w:rFonts w:hint="default" w:ascii="Times New Roman" w:hAnsi="Times New Roman" w:cs="Times New Roman"/>
          <w:sz w:val="20"/>
          <w:szCs w:val="20"/>
          <w:lang w:val="en-US" w:eastAsia="zh-CN"/>
        </w:rPr>
        <w:t>requirement(no intention to change the conducted core requirements according to the WID objective)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then check whether TRP based OFF power measurement in the OTA chamber is feasible or not</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 xml:space="preserve"> </w:t>
      </w:r>
    </w:p>
    <w:p w14:paraId="2787957D">
      <w:pPr>
        <w:keepNext/>
        <w:keepLines/>
        <w:numPr>
          <w:ilvl w:val="0"/>
          <w:numId w:val="9"/>
        </w:numPr>
        <w:spacing w:after="0"/>
        <w:jc w:val="both"/>
        <w:rPr>
          <w:rFonts w:hint="default" w:ascii="Times New Roman" w:hAnsi="Times New Roman" w:cs="Times New Roman"/>
          <w:sz w:val="20"/>
          <w:szCs w:val="20"/>
          <w:lang w:val="en-US" w:eastAsia="zh-CN"/>
        </w:rPr>
      </w:pPr>
      <w:r>
        <w:rPr>
          <w:rFonts w:hint="eastAsia" w:ascii="Arial" w:hAnsi="Arial"/>
          <w:b/>
          <w:bCs/>
          <w:sz w:val="18"/>
          <w:szCs w:val="18"/>
          <w:lang w:val="en-US" w:eastAsia="zh-CN"/>
        </w:rPr>
        <w:t>Step 2</w:t>
      </w:r>
      <w:r>
        <w:rPr>
          <w:rFonts w:hint="eastAsia" w:ascii="Arial" w:hAnsi="Arial"/>
          <w:sz w:val="18"/>
          <w:szCs w:val="18"/>
          <w:lang w:val="en-US" w:eastAsia="zh-CN"/>
        </w:rPr>
        <w:t xml:space="preserve">: </w:t>
      </w:r>
      <w:r>
        <w:rPr>
          <w:rFonts w:hint="eastAsia" w:ascii="Times New Roman" w:hAnsi="Times New Roman" w:cs="Times New Roman"/>
          <w:sz w:val="20"/>
          <w:szCs w:val="20"/>
          <w:lang w:val="en-US" w:eastAsia="zh-CN"/>
        </w:rPr>
        <w:t xml:space="preserve">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1232A67A">
      <w:pPr>
        <w:tabs>
          <w:tab w:val="left" w:pos="2127"/>
        </w:tabs>
        <w:spacing w:after="0"/>
        <w:jc w:val="left"/>
        <w:rPr>
          <w:rFonts w:hint="eastAsia" w:cs="Times New Roman"/>
          <w:kern w:val="2"/>
          <w:sz w:val="20"/>
          <w:szCs w:val="20"/>
          <w:lang w:val="en-US" w:eastAsia="zh-CN" w:bidi="ar-SA"/>
        </w:rPr>
      </w:pPr>
    </w:p>
    <w:p w14:paraId="29665382">
      <w:pPr>
        <w:keepNext w:val="0"/>
        <w:keepLines w:val="0"/>
        <w:widowControl/>
        <w:suppressLineNumbers w:val="0"/>
        <w:jc w:val="left"/>
        <w:rPr>
          <w:rFonts w:hint="default" w:ascii="Arial" w:hAnsi="Arial"/>
          <w:sz w:val="18"/>
          <w:szCs w:val="18"/>
          <w:lang w:val="en-US" w:eastAsia="zh-CN"/>
        </w:rPr>
      </w:pPr>
      <w:r>
        <w:rPr>
          <w:rFonts w:hint="eastAsia" w:cs="Times New Roman"/>
          <w:b/>
          <w:bCs/>
          <w:kern w:val="2"/>
          <w:sz w:val="20"/>
          <w:szCs w:val="20"/>
          <w:lang w:val="en-US" w:eastAsia="zh-CN" w:bidi="ar-SA"/>
        </w:rPr>
        <w:t>Observation 2:</w:t>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cs="Times New Roman"/>
          <w:sz w:val="20"/>
          <w:szCs w:val="20"/>
          <w:lang w:val="en-US" w:eastAsia="zh-CN"/>
        </w:rPr>
        <w:t xml:space="preserve">For OTA transmitter intermodulation requirement, if NR BS </w:t>
      </w:r>
      <w:r>
        <w:rPr>
          <w:rFonts w:hint="eastAsia" w:cs="Times New Roman"/>
          <w:sz w:val="20"/>
          <w:szCs w:val="20"/>
          <w:lang w:val="en-US" w:eastAsia="zh-CN"/>
        </w:rPr>
        <w:t xml:space="preserve">is </w:t>
      </w:r>
      <w:r>
        <w:rPr>
          <w:rFonts w:hint="eastAsia" w:ascii="Times New Roman" w:hAnsi="Times New Roman" w:cs="Times New Roman"/>
          <w:sz w:val="20"/>
          <w:szCs w:val="20"/>
          <w:lang w:val="en-US" w:eastAsia="zh-CN"/>
        </w:rPr>
        <w:t xml:space="preserve">implemented with circulator for </w:t>
      </w:r>
      <w:r>
        <w:rPr>
          <w:rFonts w:hint="eastAsia" w:cs="Times New Roman"/>
          <w:sz w:val="20"/>
          <w:szCs w:val="20"/>
          <w:lang w:val="en-US" w:eastAsia="zh-CN"/>
        </w:rPr>
        <w:t xml:space="preserve">protection of </w:t>
      </w:r>
      <w:r>
        <w:rPr>
          <w:rFonts w:hint="eastAsia" w:ascii="Times New Roman" w:hAnsi="Times New Roman" w:cs="Times New Roman"/>
          <w:sz w:val="20"/>
          <w:szCs w:val="20"/>
          <w:lang w:val="en-US" w:eastAsia="zh-CN"/>
        </w:rPr>
        <w:t xml:space="preserve">external interference signal, </w:t>
      </w:r>
      <w:r>
        <w:rPr>
          <w:rFonts w:hint="eastAsia" w:cs="Times New Roman"/>
          <w:sz w:val="20"/>
          <w:szCs w:val="20"/>
          <w:lang w:val="en-US" w:eastAsia="zh-CN"/>
        </w:rPr>
        <w:t>I</w:t>
      </w:r>
      <w:r>
        <w:rPr>
          <w:rFonts w:hint="eastAsia" w:ascii="Times New Roman" w:hAnsi="Times New Roman" w:cs="Times New Roman"/>
          <w:sz w:val="20"/>
          <w:szCs w:val="20"/>
          <w:lang w:val="en-US" w:eastAsia="zh-CN"/>
        </w:rPr>
        <w:t>MD impacts due to transmitter intermodulation requirement should be quite impacted.</w:t>
      </w:r>
    </w:p>
    <w:p w14:paraId="6EDAD1A8">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5</w:t>
      </w:r>
      <w:r>
        <w:rPr>
          <w:rFonts w:hint="eastAsia" w:cs="Times New Roman"/>
          <w:kern w:val="2"/>
          <w:sz w:val="20"/>
          <w:szCs w:val="20"/>
          <w:lang w:val="en-US" w:eastAsia="zh-CN" w:bidi="ar-SA"/>
        </w:rPr>
        <w:t>: For OTA transmitter intermodulation requirement in Rel-20, we propose to consider following aspects:</w:t>
      </w:r>
    </w:p>
    <w:p w14:paraId="706E6D47">
      <w:pPr>
        <w:keepNext/>
        <w:keepLines/>
        <w:numPr>
          <w:ilvl w:val="0"/>
          <w:numId w:val="10"/>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 xml:space="preserve"> </w:t>
      </w:r>
    </w:p>
    <w:p w14:paraId="488D666F">
      <w:pPr>
        <w:keepNext/>
        <w:keepLines/>
        <w:numPr>
          <w:ilvl w:val="0"/>
          <w:numId w:val="10"/>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Discuss whether the transmitter intermodulation requirement for band n79 and n104 except for band n77/n78 could be optionally removed from regions which don’t mandate the Tx intermodulation testing</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 xml:space="preserve"> </w:t>
      </w:r>
    </w:p>
    <w:p w14:paraId="06EB3489">
      <w:pPr>
        <w:tabs>
          <w:tab w:val="left" w:pos="2127"/>
        </w:tabs>
        <w:spacing w:after="0"/>
        <w:jc w:val="left"/>
        <w:rPr>
          <w:rFonts w:hint="eastAsia" w:cs="Times New Roman"/>
          <w:kern w:val="2"/>
          <w:sz w:val="20"/>
          <w:szCs w:val="20"/>
          <w:lang w:val="en-US" w:eastAsia="zh-CN" w:bidi="ar-SA"/>
        </w:rPr>
      </w:pPr>
    </w:p>
    <w:p w14:paraId="3012727C">
      <w:pPr>
        <w:keepNext/>
        <w:keepLines/>
        <w:spacing w:after="0"/>
        <w:jc w:val="both"/>
        <w:rPr>
          <w:rFonts w:hint="eastAsia" w:ascii="Times New Roman" w:hAnsi="Times New Roman" w:cs="Times New Roman"/>
          <w:sz w:val="20"/>
          <w:szCs w:val="20"/>
          <w:lang w:val="en-US" w:eastAsia="zh-CN"/>
        </w:rPr>
      </w:pPr>
      <w:r>
        <w:rPr>
          <w:rFonts w:hint="eastAsia" w:cs="Times New Roman"/>
          <w:b/>
          <w:bCs/>
          <w:kern w:val="2"/>
          <w:sz w:val="20"/>
          <w:szCs w:val="20"/>
          <w:lang w:val="en-US" w:eastAsia="zh-CN" w:bidi="ar-SA"/>
        </w:rPr>
        <w:t>Proposal 6:</w:t>
      </w:r>
      <w:r>
        <w:rPr>
          <w:rFonts w:hint="eastAsia" w:cs="Times New Roman"/>
          <w:b w:val="0"/>
          <w:bCs w:val="0"/>
          <w:kern w:val="2"/>
          <w:sz w:val="20"/>
          <w:szCs w:val="20"/>
          <w:lang w:val="en-US" w:eastAsia="zh-CN" w:bidi="ar-SA"/>
        </w:rPr>
        <w:t xml:space="preserve"> F</w:t>
      </w:r>
      <w:r>
        <w:rPr>
          <w:rFonts w:hint="eastAsia" w:ascii="Times New Roman" w:hAnsi="Times New Roman" w:cs="Times New Roman"/>
          <w:sz w:val="20"/>
          <w:szCs w:val="20"/>
          <w:lang w:val="en-US" w:eastAsia="zh-CN"/>
        </w:rPr>
        <w:t xml:space="preserve">or OTA transmitter </w:t>
      </w:r>
      <w:r>
        <w:rPr>
          <w:rFonts w:hint="default" w:ascii="Times New Roman" w:hAnsi="Times New Roman" w:cs="Times New Roman"/>
          <w:sz w:val="20"/>
          <w:szCs w:val="20"/>
          <w:lang w:val="en-US" w:eastAsia="zh-CN"/>
        </w:rPr>
        <w:t xml:space="preserve">spurious co-location emission </w:t>
      </w:r>
      <w:r>
        <w:rPr>
          <w:rFonts w:hint="eastAsia" w:ascii="Times New Roman" w:hAnsi="Times New Roman" w:cs="Times New Roman"/>
          <w:sz w:val="20"/>
          <w:szCs w:val="20"/>
          <w:lang w:val="en-US" w:eastAsia="zh-CN"/>
        </w:rPr>
        <w:t>in Rel-20, we propose to consider following aspects:</w:t>
      </w:r>
    </w:p>
    <w:p w14:paraId="539C1ED4">
      <w:pPr>
        <w:keepNext/>
        <w:keepLines/>
        <w:numPr>
          <w:ilvl w:val="0"/>
          <w:numId w:val="11"/>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To identify m</w:t>
      </w:r>
      <w:r>
        <w:rPr>
          <w:rFonts w:hint="default" w:ascii="Times New Roman" w:hAnsi="Times New Roman" w:cs="Times New Roman"/>
          <w:sz w:val="20"/>
          <w:szCs w:val="20"/>
          <w:lang w:val="en-US" w:eastAsia="zh-CN"/>
        </w:rPr>
        <w:t xml:space="preserve">ore appropriate MCL1 between co-located BS from different bands, then use the following equation to derive the corresponding TRP based transmitter spurious </w:t>
      </w:r>
      <w:r>
        <w:rPr>
          <w:rFonts w:hint="eastAsia" w:ascii="Times New Roman" w:hAnsi="Times New Roman" w:cs="Times New Roman"/>
          <w:sz w:val="20"/>
          <w:szCs w:val="20"/>
          <w:lang w:val="en-US" w:eastAsia="zh-CN"/>
        </w:rPr>
        <w:t xml:space="preserve">co-location </w:t>
      </w:r>
      <w:r>
        <w:rPr>
          <w:rFonts w:hint="default" w:ascii="Times New Roman" w:hAnsi="Times New Roman" w:cs="Times New Roman"/>
          <w:sz w:val="20"/>
          <w:szCs w:val="20"/>
          <w:lang w:val="en-US" w:eastAsia="zh-CN"/>
        </w:rPr>
        <w:t>emission requirement and check its feasibility of TRP</w:t>
      </w:r>
      <w:r>
        <w:rPr>
          <w:rFonts w:hint="eastAsia" w:ascii="Times New Roman" w:hAnsi="Times New Roman" w:cs="Times New Roman"/>
          <w:sz w:val="20"/>
          <w:szCs w:val="20"/>
          <w:lang w:val="en-US" w:eastAsia="zh-CN"/>
        </w:rPr>
        <w:t xml:space="preserve"> based</w:t>
      </w:r>
      <w:r>
        <w:rPr>
          <w:rFonts w:hint="default" w:ascii="Times New Roman" w:hAnsi="Times New Roman" w:cs="Times New Roman"/>
          <w:sz w:val="20"/>
          <w:szCs w:val="20"/>
          <w:lang w:val="en-US" w:eastAsia="zh-CN"/>
        </w:rPr>
        <w:t xml:space="preserve"> measurement in the OTA chamber</w:t>
      </w:r>
      <w:r>
        <w:rPr>
          <w:rFonts w:hint="eastAsia" w:ascii="Times New Roman" w:hAnsi="Times New Roman" w:cs="Times New Roman"/>
          <w:sz w:val="20"/>
          <w:szCs w:val="20"/>
          <w:lang w:val="en-US" w:eastAsia="zh-CN"/>
        </w:rPr>
        <w:t xml:space="preserve"> firstly.</w:t>
      </w:r>
      <w:r>
        <w:rPr>
          <w:rFonts w:hint="default" w:ascii="Times New Roman" w:hAnsi="Times New Roman" w:cs="Times New Roman"/>
          <w:sz w:val="20"/>
          <w:szCs w:val="20"/>
          <w:lang w:val="en-US" w:eastAsia="zh-CN"/>
        </w:rPr>
        <w:t xml:space="preserve"> </w:t>
      </w:r>
    </w:p>
    <w:p w14:paraId="6EAD06AF">
      <w:pPr>
        <w:keepNext/>
        <w:keepLines/>
        <w:numPr>
          <w:ilvl w:val="0"/>
          <w:numId w:val="0"/>
        </w:numPr>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vertAlign w:val="baseline"/>
          <w:lang w:val="en-US" w:eastAsia="zh-CN"/>
        </w:rPr>
        <w:t>= -174dBm/Hz + 5dB + 50dB</w:t>
      </w:r>
      <w:r>
        <w:rPr>
          <w:rFonts w:hint="default" w:ascii="Times New Roman" w:hAnsi="Times New Roman" w:eastAsia="宋体"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7dB + MCL</w:t>
      </w:r>
      <w:r>
        <w:rPr>
          <w:rFonts w:hint="eastAsia" w:ascii="Times New Roman" w:hAnsi="Times New Roman" w:cs="Times New Roman"/>
          <w:sz w:val="20"/>
          <w:szCs w:val="20"/>
          <w:vertAlign w:val="baseline"/>
          <w:lang w:val="en-US" w:eastAsia="zh-CN"/>
        </w:rPr>
        <w:t>1</w:t>
      </w:r>
      <w:r>
        <w:rPr>
          <w:rFonts w:hint="default" w:ascii="Times New Roman" w:hAnsi="Times New Roman" w:cs="Times New Roman"/>
          <w:sz w:val="20"/>
          <w:szCs w:val="20"/>
          <w:vertAlign w:val="baseline"/>
          <w:lang w:val="en-US" w:eastAsia="zh-CN"/>
        </w:rPr>
        <w:t>+9dB (scaling factor)</w:t>
      </w:r>
    </w:p>
    <w:p w14:paraId="0A828F23">
      <w:pPr>
        <w:keepNext/>
        <w:keepLines/>
        <w:numPr>
          <w:ilvl w:val="0"/>
          <w:numId w:val="11"/>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If TRP based OTA transmitter </w:t>
      </w:r>
      <w:r>
        <w:rPr>
          <w:rFonts w:hint="default" w:ascii="Times New Roman" w:hAnsi="Times New Roman" w:cs="Times New Roman"/>
          <w:sz w:val="20"/>
          <w:szCs w:val="20"/>
          <w:lang w:val="en-US" w:eastAsia="zh-CN"/>
        </w:rPr>
        <w:t>spurious co-location emission</w:t>
      </w:r>
      <w:r>
        <w:rPr>
          <w:rFonts w:hint="eastAsia" w:ascii="Times New Roman" w:hAnsi="Times New Roman" w:cs="Times New Roman"/>
          <w:sz w:val="20"/>
          <w:szCs w:val="20"/>
          <w:lang w:val="en-US" w:eastAsia="zh-CN"/>
        </w:rPr>
        <w:t xml:space="preserve"> in step 1 is not feasible, to discuss m</w:t>
      </w:r>
      <w:r>
        <w:rPr>
          <w:rFonts w:hint="default" w:ascii="Times New Roman" w:hAnsi="Times New Roman" w:cs="Times New Roman"/>
          <w:sz w:val="20"/>
          <w:szCs w:val="20"/>
          <w:lang w:val="en-US" w:eastAsia="zh-CN"/>
        </w:rPr>
        <w:t>ore appropriate co-location reference antenna and the relevant MCL2 assumption between DUT and improved co-location reference antenna to define the OTA core requirement</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 xml:space="preserve">   </w:t>
      </w:r>
    </w:p>
    <w:p w14:paraId="14555C64">
      <w:pPr>
        <w:tabs>
          <w:tab w:val="left" w:pos="2127"/>
        </w:tabs>
        <w:spacing w:after="0"/>
        <w:jc w:val="left"/>
        <w:rPr>
          <w:rFonts w:hint="eastAsia" w:ascii="Arial" w:hAnsi="Arial"/>
          <w:sz w:val="18"/>
          <w:szCs w:val="18"/>
          <w:lang w:val="en-US" w:eastAsia="zh-CN"/>
        </w:rPr>
      </w:pPr>
    </w:p>
    <w:p w14:paraId="5F19703E">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7</w:t>
      </w:r>
      <w:r>
        <w:rPr>
          <w:rFonts w:hint="eastAsia" w:cs="Times New Roman"/>
          <w:kern w:val="2"/>
          <w:sz w:val="20"/>
          <w:szCs w:val="20"/>
          <w:lang w:val="en-US" w:eastAsia="zh-CN" w:bidi="ar-SA"/>
        </w:rPr>
        <w:t>: For OTA Receiver out-of-band blocking in Rel-20, we propose to consider following aspects:</w:t>
      </w:r>
    </w:p>
    <w:p w14:paraId="7F591347">
      <w:pPr>
        <w:keepNext/>
        <w:keepLines/>
        <w:numPr>
          <w:ilvl w:val="0"/>
          <w:numId w:val="12"/>
        </w:numPr>
        <w:spacing w:after="0"/>
        <w:jc w:val="both"/>
        <w:rPr>
          <w:rFonts w:hint="default" w:ascii="Times New Roman" w:hAnsi="Times New Roman" w:cs="Times New Roman"/>
          <w:sz w:val="20"/>
          <w:szCs w:val="20"/>
          <w:lang w:val="en-US" w:eastAsia="zh-CN"/>
        </w:rPr>
      </w:pPr>
      <w:r>
        <w:rPr>
          <w:rFonts w:hint="default" w:ascii="Times New Roman" w:hAnsi="Times New Roman" w:cs="Times New Roman"/>
          <w:b/>
          <w:bCs/>
          <w:sz w:val="20"/>
          <w:szCs w:val="20"/>
          <w:lang w:val="en-US" w:eastAsia="zh-CN"/>
        </w:rPr>
        <w:t>Step 1:</w:t>
      </w:r>
      <w:r>
        <w:rPr>
          <w:rFonts w:hint="default" w:ascii="Times New Roman" w:hAnsi="Times New Roman" w:cs="Times New Roman"/>
          <w:sz w:val="20"/>
          <w:szCs w:val="20"/>
          <w:lang w:val="en-US" w:eastAsia="zh-CN"/>
        </w:rPr>
        <w:t xml:space="preserve"> Discuss more appropriate co-location reference antenna for FR1 high bands as alternative of the existing testing antenna to emulate the more realistic deployment</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 xml:space="preserve"> </w:t>
      </w:r>
    </w:p>
    <w:p w14:paraId="39782014">
      <w:pPr>
        <w:keepNext/>
        <w:keepLines/>
        <w:numPr>
          <w:ilvl w:val="1"/>
          <w:numId w:val="12"/>
        </w:numPr>
        <w:spacing w:after="0"/>
        <w:ind w:left="840" w:leftChars="0" w:hanging="420" w:firstLineChars="0"/>
        <w:jc w:val="both"/>
        <w:rPr>
          <w:rFonts w:hint="default" w:ascii="Times New Roman" w:hAnsi="Times New Roman" w:cs="Times New Roman"/>
          <w:sz w:val="20"/>
          <w:szCs w:val="20"/>
          <w:lang w:val="en-US" w:eastAsia="zh-CN"/>
        </w:rPr>
      </w:pPr>
      <w:r>
        <w:rPr>
          <w:rFonts w:hint="eastAsia" w:cs="Times New Roman"/>
          <w:sz w:val="20"/>
          <w:szCs w:val="20"/>
          <w:lang w:val="en-US" w:eastAsia="zh-CN"/>
        </w:rPr>
        <w:t xml:space="preserve">NOTE:Larger inter-band MCL observed in TR 37.941 will cause less REFSENS degradation compared with the legacy 30dBc MCL assumption; </w:t>
      </w:r>
    </w:p>
    <w:p w14:paraId="5983FA91">
      <w:pPr>
        <w:keepNext/>
        <w:keepLines/>
        <w:numPr>
          <w:ilvl w:val="0"/>
          <w:numId w:val="12"/>
        </w:numPr>
        <w:spacing w:after="0"/>
        <w:jc w:val="both"/>
        <w:rPr>
          <w:rFonts w:hint="eastAsia"/>
          <w:sz w:val="20"/>
          <w:szCs w:val="20"/>
        </w:rPr>
      </w:pPr>
      <w:r>
        <w:rPr>
          <w:rFonts w:hint="default" w:ascii="Times New Roman" w:hAnsi="Times New Roman" w:cs="Times New Roman"/>
          <w:b/>
          <w:bCs/>
          <w:sz w:val="20"/>
          <w:szCs w:val="20"/>
          <w:lang w:val="en-US" w:eastAsia="zh-CN"/>
        </w:rPr>
        <w:t>Step 2</w:t>
      </w:r>
      <w:r>
        <w:rPr>
          <w:rFonts w:hint="default" w:ascii="Times New Roman" w:hAnsi="Times New Roman" w:cs="Times New Roman"/>
          <w:sz w:val="20"/>
          <w:szCs w:val="20"/>
          <w:lang w:val="en-US" w:eastAsia="zh-CN"/>
        </w:rPr>
        <w:t xml:space="preserve">: Discuss </w:t>
      </w:r>
      <w:r>
        <w:rPr>
          <w:rFonts w:hint="eastAsia" w:cs="Times New Roman"/>
          <w:sz w:val="20"/>
          <w:szCs w:val="20"/>
          <w:lang w:val="en-US" w:eastAsia="zh-CN"/>
        </w:rPr>
        <w:t>whether we need to align the requirement for BS type 1-H and BS type 1-O.</w:t>
      </w:r>
    </w:p>
    <w:p w14:paraId="4B470D99">
      <w:pPr>
        <w:pStyle w:val="58"/>
        <w:tabs>
          <w:tab w:val="left" w:pos="567"/>
          <w:tab w:val="clear" w:pos="1985"/>
        </w:tabs>
        <w:adjustRightInd w:val="0"/>
        <w:ind w:left="510" w:hanging="510"/>
      </w:pPr>
      <w:r>
        <w:t>References</w:t>
      </w:r>
    </w:p>
    <w:p w14:paraId="234218C2">
      <w:pPr>
        <w:pStyle w:val="22"/>
        <w:numPr>
          <w:ilvl w:val="0"/>
          <w:numId w:val="1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04CC351F">
      <w:pPr>
        <w:pStyle w:val="22"/>
        <w:widowControl/>
        <w:numPr>
          <w:ilvl w:val="0"/>
          <w:numId w:val="13"/>
        </w:numPr>
        <w:shd w:val="clear" w:color="auto" w:fill="FFFFFF"/>
        <w:spacing w:before="60" w:beforeAutospacing="0" w:after="0" w:afterAutospacing="0" w:line="300" w:lineRule="atLeast"/>
        <w:ind w:left="0" w:leftChars="0" w:firstLine="0" w:firstLineChars="0"/>
        <w:jc w:val="lef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RP-252905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New WID on NR base station (BS) RF requirement evolution for FR1 and testing phase 2</w:t>
      </w:r>
      <w:r>
        <w:rPr>
          <w:rStyle w:val="31"/>
          <w:rFonts w:hint="eastAsia" w:ascii="Times New Roman" w:hAnsi="Times New Roman" w:cs="Times New Roman"/>
          <w:color w:val="auto"/>
          <w:sz w:val="21"/>
          <w:szCs w:val="21"/>
          <w:shd w:val="clear" w:color="auto" w:fill="FFFFFF"/>
          <w:lang w:val="en-US" w:eastAsia="zh-CN"/>
        </w:rPr>
        <w:t>, ZTE Corporation.</w:t>
      </w:r>
    </w:p>
    <w:p w14:paraId="1467AA09">
      <w:pPr>
        <w:pStyle w:val="22"/>
        <w:widowControl/>
        <w:numPr>
          <w:ilvl w:val="0"/>
          <w:numId w:val="13"/>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RP-252586</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CR to TR 37.941: Rel-19 CLTA-related agreements</w:t>
      </w:r>
      <w:r>
        <w:rPr>
          <w:rStyle w:val="31"/>
          <w:rFonts w:hint="eastAsia" w:ascii="Times New Roman" w:hAnsi="Times New Roman" w:cs="Times New Roman"/>
          <w:color w:val="auto"/>
          <w:sz w:val="21"/>
          <w:szCs w:val="21"/>
          <w:shd w:val="clear" w:color="auto" w:fill="FFFFFF"/>
          <w:lang w:val="en-US" w:eastAsia="zh-CN"/>
        </w:rPr>
        <w:t>, Approved.</w:t>
      </w:r>
    </w:p>
    <w:p w14:paraId="4108AC54">
      <w:pPr>
        <w:pStyle w:val="22"/>
        <w:widowControl/>
        <w:numPr>
          <w:ilvl w:val="0"/>
          <w:numId w:val="13"/>
        </w:numPr>
        <w:shd w:val="clear" w:color="auto" w:fill="FFFFFF"/>
        <w:spacing w:before="60" w:beforeAutospacing="0" w:after="0" w:afterAutospacing="0" w:line="300" w:lineRule="atLeast"/>
        <w:ind w:left="0" w:leftChars="0" w:firstLine="0" w:firstLineChars="0"/>
        <w:jc w:val="left"/>
        <w:rPr>
          <w:rStyle w:val="31"/>
          <w:rFonts w:hint="default" w:ascii="Times New Roman" w:hAnsi="Times New Roman" w:cs="Times New Roman"/>
          <w:color w:val="auto"/>
          <w:sz w:val="21"/>
          <w:szCs w:val="21"/>
          <w:shd w:val="clear" w:color="auto" w:fill="FFFFFF"/>
          <w:lang w:val="en-US" w:eastAsia="zh-CN"/>
        </w:rPr>
      </w:pPr>
      <w:bookmarkStart w:id="5" w:name="OLE_LINK54"/>
      <w:r>
        <w:rPr>
          <w:rStyle w:val="31"/>
          <w:rFonts w:hint="default" w:ascii="Times New Roman" w:hAnsi="Times New Roman" w:cs="Times New Roman"/>
          <w:color w:val="auto"/>
          <w:sz w:val="21"/>
          <w:szCs w:val="21"/>
          <w:shd w:val="clear" w:color="auto" w:fill="FFFFFF"/>
          <w:lang w:val="en-US" w:eastAsia="zh-CN"/>
        </w:rPr>
        <w:t>R4-2409402</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Co-location requirements background and discussion</w:t>
      </w:r>
      <w:bookmarkEnd w:id="5"/>
      <w:r>
        <w:rPr>
          <w:rStyle w:val="31"/>
          <w:rFonts w:hint="eastAsia" w:ascii="Times New Roman" w:hAnsi="Times New Roman" w:cs="Times New Roman"/>
          <w:color w:val="auto"/>
          <w:sz w:val="21"/>
          <w:szCs w:val="21"/>
          <w:shd w:val="clear" w:color="auto" w:fill="FFFFFF"/>
          <w:lang w:val="en-US" w:eastAsia="zh-CN"/>
        </w:rPr>
        <w:t>, Huawei.</w:t>
      </w:r>
    </w:p>
    <w:p w14:paraId="733F2AE9">
      <w:pPr>
        <w:pStyle w:val="22"/>
        <w:widowControl/>
        <w:numPr>
          <w:ilvl w:val="0"/>
          <w:numId w:val="13"/>
        </w:numPr>
        <w:shd w:val="clear" w:color="auto" w:fill="FFFFFF"/>
        <w:spacing w:before="60" w:beforeAutospacing="0" w:after="0" w:afterAutospacing="0" w:line="300" w:lineRule="atLeast"/>
        <w:ind w:left="0" w:leftChars="0" w:firstLine="0" w:firstLineChars="0"/>
        <w:jc w:val="left"/>
        <w:rPr>
          <w:rStyle w:val="31"/>
          <w:rFonts w:ascii="Times New Roman" w:hAnsi="Times New Roman" w:cs="Times New Roman"/>
          <w:color w:val="auto"/>
          <w:sz w:val="21"/>
          <w:szCs w:val="21"/>
          <w:shd w:val="clear" w:color="auto" w:fill="FFFFFF"/>
        </w:rPr>
      </w:pPr>
      <w:r>
        <w:rPr>
          <w:rStyle w:val="31"/>
          <w:rFonts w:hint="default" w:ascii="Times New Roman" w:hAnsi="Times New Roman" w:cs="Times New Roman"/>
          <w:color w:val="auto"/>
          <w:sz w:val="21"/>
          <w:szCs w:val="21"/>
          <w:shd w:val="clear" w:color="auto" w:fill="FFFFFF"/>
          <w:lang w:val="en-US" w:eastAsia="zh-CN"/>
        </w:rPr>
        <w:t>R4-2504594</w:t>
      </w:r>
    </w:p>
    <w:p w14:paraId="78016716">
      <w:pPr>
        <w:pStyle w:val="58"/>
        <w:tabs>
          <w:tab w:val="left" w:pos="567"/>
          <w:tab w:val="clear" w:pos="1985"/>
        </w:tabs>
        <w:adjustRightInd w:val="0"/>
        <w:ind w:left="510" w:hanging="510"/>
      </w:pPr>
      <w:r>
        <w:rPr>
          <w:rFonts w:hint="eastAsia"/>
          <w:lang w:val="en-US" w:eastAsia="zh-CN"/>
        </w:rPr>
        <w:t>Annex</w:t>
      </w:r>
    </w:p>
    <w:p w14:paraId="11644EA1">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37D47324">
      <w:pPr>
        <w:pStyle w:val="37"/>
        <w:keepNext/>
        <w:keepLines/>
        <w:spacing w:after="0"/>
        <w:jc w:val="center"/>
        <w:rPr>
          <w:rFonts w:ascii="Arial" w:hAnsi="Arial" w:eastAsia="宋体"/>
          <w:b/>
        </w:rPr>
      </w:pPr>
      <w:r>
        <w:rPr>
          <w:rFonts w:ascii="Arial" w:hAnsi="Arial" w:eastAsia="宋体"/>
          <w:b/>
        </w:rPr>
        <w:t>Table 6.4.4.2-1: Intra band coupling loss summary</w:t>
      </w:r>
    </w:p>
    <w:tbl>
      <w:tblPr>
        <w:tblStyle w:val="26"/>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24"/>
        <w:gridCol w:w="1439"/>
        <w:gridCol w:w="871"/>
        <w:gridCol w:w="935"/>
        <w:gridCol w:w="871"/>
        <w:gridCol w:w="936"/>
      </w:tblGrid>
      <w:tr w14:paraId="6713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56" w:hRule="atLeast"/>
          <w:tblHeader/>
          <w:jc w:val="center"/>
        </w:trPr>
        <w:tc>
          <w:tcPr>
            <w:tcW w:w="0" w:type="auto"/>
            <w:vMerge w:val="restart"/>
          </w:tcPr>
          <w:p w14:paraId="666D0399">
            <w:pPr>
              <w:keepNext/>
              <w:keepLines/>
              <w:spacing w:after="0"/>
              <w:jc w:val="center"/>
              <w:rPr>
                <w:rFonts w:ascii="Arial" w:hAnsi="Arial" w:cs="Arial"/>
                <w:b/>
                <w:sz w:val="16"/>
                <w:szCs w:val="16"/>
              </w:rPr>
            </w:pPr>
            <w:r>
              <w:rPr>
                <w:rFonts w:ascii="Arial" w:hAnsi="Arial" w:cs="Arial"/>
                <w:b/>
                <w:sz w:val="16"/>
                <w:szCs w:val="16"/>
              </w:rPr>
              <w:t>Co-location</w:t>
            </w:r>
          </w:p>
          <w:p w14:paraId="2C456D51">
            <w:pPr>
              <w:keepNext/>
              <w:keepLines/>
              <w:spacing w:after="0"/>
              <w:jc w:val="center"/>
              <w:rPr>
                <w:rFonts w:ascii="Arial" w:hAnsi="Arial" w:cs="Arial"/>
                <w:b/>
                <w:sz w:val="16"/>
                <w:szCs w:val="16"/>
              </w:rPr>
            </w:pPr>
            <w:r>
              <w:rPr>
                <w:rFonts w:ascii="Arial" w:hAnsi="Arial" w:cs="Arial"/>
                <w:b/>
                <w:sz w:val="16"/>
                <w:szCs w:val="16"/>
              </w:rPr>
              <w:t>scenario</w:t>
            </w:r>
          </w:p>
        </w:tc>
        <w:tc>
          <w:tcPr>
            <w:tcW w:w="0" w:type="auto"/>
            <w:vMerge w:val="restart"/>
          </w:tcPr>
          <w:p w14:paraId="7E7D17BE">
            <w:pPr>
              <w:keepNext/>
              <w:keepLines/>
              <w:spacing w:after="0"/>
              <w:jc w:val="center"/>
              <w:rPr>
                <w:rFonts w:ascii="Arial" w:hAnsi="Arial" w:cs="Arial"/>
                <w:b/>
                <w:sz w:val="16"/>
                <w:szCs w:val="16"/>
              </w:rPr>
            </w:pPr>
            <w:r>
              <w:rPr>
                <w:rFonts w:ascii="Arial" w:hAnsi="Arial" w:cs="Arial"/>
                <w:b/>
                <w:sz w:val="16"/>
                <w:szCs w:val="16"/>
              </w:rPr>
              <w:t xml:space="preserve">Coupling loss </w:t>
            </w:r>
          </w:p>
          <w:p w14:paraId="309D7174">
            <w:pPr>
              <w:keepNext/>
              <w:keepLines/>
              <w:spacing w:after="0"/>
              <w:jc w:val="center"/>
              <w:rPr>
                <w:rFonts w:ascii="Arial" w:hAnsi="Arial" w:cs="Arial"/>
                <w:b/>
                <w:sz w:val="16"/>
                <w:szCs w:val="16"/>
              </w:rPr>
            </w:pPr>
            <w:r>
              <w:rPr>
                <w:rFonts w:ascii="Arial" w:hAnsi="Arial" w:cs="Arial"/>
                <w:b/>
                <w:sz w:val="16"/>
                <w:szCs w:val="16"/>
              </w:rPr>
              <w:t>type</w:t>
            </w:r>
          </w:p>
        </w:tc>
        <w:tc>
          <w:tcPr>
            <w:tcW w:w="0" w:type="auto"/>
            <w:gridSpan w:val="4"/>
          </w:tcPr>
          <w:p w14:paraId="3873BCD2">
            <w:pPr>
              <w:keepNext/>
              <w:keepLines/>
              <w:spacing w:after="0"/>
              <w:jc w:val="center"/>
              <w:rPr>
                <w:rFonts w:ascii="Arial" w:hAnsi="Arial" w:cs="Arial"/>
                <w:b/>
                <w:sz w:val="16"/>
                <w:szCs w:val="16"/>
              </w:rPr>
            </w:pPr>
            <w:r>
              <w:rPr>
                <w:rFonts w:ascii="Arial" w:hAnsi="Arial" w:cs="Arial"/>
                <w:b/>
                <w:sz w:val="16"/>
                <w:szCs w:val="16"/>
              </w:rPr>
              <w:t>Coupling loss</w:t>
            </w:r>
          </w:p>
          <w:p w14:paraId="38EAE3C5">
            <w:pPr>
              <w:keepNext/>
              <w:keepLines/>
              <w:spacing w:after="0"/>
              <w:jc w:val="center"/>
              <w:rPr>
                <w:rFonts w:ascii="Arial" w:hAnsi="Arial" w:cs="Arial"/>
                <w:b/>
                <w:sz w:val="16"/>
                <w:szCs w:val="16"/>
              </w:rPr>
            </w:pPr>
            <w:r>
              <w:rPr>
                <w:rFonts w:ascii="Arial" w:hAnsi="Arial" w:cs="Arial"/>
                <w:b/>
                <w:sz w:val="16"/>
                <w:szCs w:val="16"/>
              </w:rPr>
              <w:t>(dB)</w:t>
            </w:r>
          </w:p>
        </w:tc>
      </w:tr>
      <w:tr w14:paraId="21138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9" w:hRule="atLeast"/>
          <w:tblHeader/>
          <w:jc w:val="center"/>
        </w:trPr>
        <w:tc>
          <w:tcPr>
            <w:tcW w:w="0" w:type="auto"/>
            <w:vMerge w:val="continue"/>
          </w:tcPr>
          <w:p w14:paraId="379CF6BB">
            <w:pPr>
              <w:keepNext/>
              <w:keepLines/>
              <w:spacing w:after="0"/>
              <w:jc w:val="center"/>
              <w:rPr>
                <w:rFonts w:ascii="Arial" w:hAnsi="Arial" w:cs="Arial"/>
                <w:b/>
                <w:sz w:val="16"/>
                <w:szCs w:val="16"/>
              </w:rPr>
            </w:pPr>
          </w:p>
        </w:tc>
        <w:tc>
          <w:tcPr>
            <w:tcW w:w="0" w:type="auto"/>
            <w:vMerge w:val="continue"/>
          </w:tcPr>
          <w:p w14:paraId="14CA30E4">
            <w:pPr>
              <w:keepNext/>
              <w:keepLines/>
              <w:spacing w:after="0"/>
              <w:jc w:val="center"/>
              <w:rPr>
                <w:rFonts w:ascii="Arial" w:hAnsi="Arial" w:cs="Arial"/>
                <w:b/>
                <w:sz w:val="16"/>
                <w:szCs w:val="16"/>
              </w:rPr>
            </w:pPr>
          </w:p>
        </w:tc>
        <w:tc>
          <w:tcPr>
            <w:tcW w:w="0" w:type="auto"/>
          </w:tcPr>
          <w:p w14:paraId="5A9BECDD">
            <w:pPr>
              <w:keepNext/>
              <w:keepLines/>
              <w:spacing w:after="0"/>
              <w:jc w:val="center"/>
              <w:rPr>
                <w:rFonts w:ascii="Arial" w:hAnsi="Arial" w:cs="Arial"/>
                <w:b/>
                <w:sz w:val="16"/>
                <w:szCs w:val="16"/>
              </w:rPr>
            </w:pPr>
            <w:r>
              <w:rPr>
                <w:rFonts w:ascii="Arial" w:hAnsi="Arial" w:cs="Arial"/>
                <w:b/>
                <w:sz w:val="16"/>
                <w:szCs w:val="16"/>
              </w:rPr>
              <w:t>2.6 GHz</w:t>
            </w:r>
          </w:p>
        </w:tc>
        <w:tc>
          <w:tcPr>
            <w:tcW w:w="0" w:type="auto"/>
          </w:tcPr>
          <w:p w14:paraId="4D13B140">
            <w:pPr>
              <w:keepNext/>
              <w:keepLines/>
              <w:spacing w:after="0"/>
              <w:jc w:val="center"/>
              <w:rPr>
                <w:rFonts w:ascii="Arial" w:hAnsi="Arial" w:cs="Arial"/>
                <w:b/>
                <w:sz w:val="16"/>
                <w:szCs w:val="16"/>
              </w:rPr>
            </w:pPr>
            <w:r>
              <w:rPr>
                <w:rFonts w:ascii="Arial" w:hAnsi="Arial" w:cs="Arial"/>
                <w:b/>
                <w:sz w:val="16"/>
                <w:szCs w:val="16"/>
              </w:rPr>
              <w:t>3.5 GHz</w:t>
            </w:r>
          </w:p>
        </w:tc>
        <w:tc>
          <w:tcPr>
            <w:tcW w:w="0" w:type="auto"/>
          </w:tcPr>
          <w:p w14:paraId="718717C6">
            <w:pPr>
              <w:keepNext/>
              <w:keepLines/>
              <w:spacing w:after="0"/>
              <w:jc w:val="center"/>
              <w:rPr>
                <w:rFonts w:ascii="Arial" w:hAnsi="Arial" w:cs="Arial"/>
                <w:b/>
                <w:sz w:val="16"/>
                <w:szCs w:val="16"/>
              </w:rPr>
            </w:pPr>
            <w:r>
              <w:rPr>
                <w:rFonts w:ascii="Arial" w:hAnsi="Arial" w:cs="Arial"/>
                <w:b/>
                <w:sz w:val="16"/>
                <w:szCs w:val="16"/>
              </w:rPr>
              <w:t>4.9 GHz</w:t>
            </w:r>
          </w:p>
        </w:tc>
        <w:tc>
          <w:tcPr>
            <w:tcW w:w="0" w:type="auto"/>
          </w:tcPr>
          <w:p w14:paraId="6B971476">
            <w:pPr>
              <w:keepNext/>
              <w:keepLines/>
              <w:spacing w:after="0"/>
              <w:jc w:val="center"/>
              <w:rPr>
                <w:rFonts w:ascii="Arial" w:hAnsi="Arial" w:cs="Arial"/>
                <w:b/>
                <w:sz w:val="16"/>
                <w:szCs w:val="16"/>
              </w:rPr>
            </w:pPr>
            <w:r>
              <w:rPr>
                <w:rFonts w:ascii="Arial" w:hAnsi="Arial" w:cs="Arial"/>
                <w:b/>
                <w:sz w:val="16"/>
                <w:szCs w:val="16"/>
              </w:rPr>
              <w:t>7 GHz</w:t>
            </w:r>
          </w:p>
        </w:tc>
      </w:tr>
      <w:tr w14:paraId="0CAEC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78" w:hRule="atLeast"/>
          <w:jc w:val="center"/>
        </w:trPr>
        <w:tc>
          <w:tcPr>
            <w:tcW w:w="0" w:type="auto"/>
          </w:tcPr>
          <w:p w14:paraId="134AD0A2">
            <w:pPr>
              <w:keepNext/>
              <w:keepLines/>
              <w:spacing w:after="0"/>
              <w:jc w:val="center"/>
              <w:rPr>
                <w:rFonts w:ascii="Arial" w:hAnsi="Arial" w:cs="Arial"/>
                <w:sz w:val="16"/>
                <w:szCs w:val="16"/>
                <w:lang w:eastAsia="zh-CN"/>
              </w:rPr>
            </w:pPr>
            <w:r>
              <w:rPr>
                <w:rFonts w:ascii="Arial" w:hAnsi="Arial" w:cs="Arial"/>
                <w:sz w:val="16"/>
                <w:szCs w:val="16"/>
                <w:lang w:eastAsia="zh-CN"/>
              </w:rPr>
              <w:t xml:space="preserve">Vertical </w:t>
            </w:r>
          </w:p>
          <w:p w14:paraId="42D3BEBD">
            <w:pPr>
              <w:keepNext/>
              <w:keepLines/>
              <w:spacing w:after="0"/>
              <w:jc w:val="center"/>
              <w:rPr>
                <w:rFonts w:ascii="Arial" w:hAnsi="Arial" w:cs="Arial"/>
                <w:sz w:val="16"/>
                <w:szCs w:val="16"/>
                <w:lang w:eastAsia="zh-CN"/>
              </w:rPr>
            </w:pPr>
            <w:r>
              <w:rPr>
                <w:rFonts w:ascii="Arial" w:hAnsi="Arial" w:cs="Arial"/>
                <w:sz w:val="16"/>
                <w:szCs w:val="16"/>
                <w:lang w:eastAsia="zh-CN"/>
              </w:rPr>
              <w:t>Separation</w:t>
            </w:r>
          </w:p>
        </w:tc>
        <w:tc>
          <w:tcPr>
            <w:tcW w:w="0" w:type="auto"/>
          </w:tcPr>
          <w:p w14:paraId="7AEB358A">
            <w:pPr>
              <w:keepNext/>
              <w:keepLines/>
              <w:spacing w:after="0"/>
              <w:jc w:val="center"/>
              <w:rPr>
                <w:rFonts w:ascii="Arial" w:hAnsi="Arial" w:cs="Arial"/>
                <w:sz w:val="16"/>
                <w:szCs w:val="16"/>
                <w:lang w:eastAsia="zh-CN"/>
              </w:rPr>
            </w:pPr>
            <w:r>
              <w:rPr>
                <w:rFonts w:ascii="Arial" w:hAnsi="Arial" w:cs="Arial"/>
                <w:sz w:val="16"/>
                <w:szCs w:val="16"/>
                <w:lang w:eastAsia="zh-CN"/>
              </w:rPr>
              <w:t>SA-to-SA</w:t>
            </w:r>
          </w:p>
          <w:p w14:paraId="1DB0BC24">
            <w:pPr>
              <w:keepNext/>
              <w:keepLines/>
              <w:spacing w:after="0"/>
              <w:jc w:val="center"/>
              <w:rPr>
                <w:rFonts w:ascii="Arial" w:hAnsi="Arial" w:cs="Arial"/>
                <w:sz w:val="16"/>
                <w:szCs w:val="16"/>
                <w:lang w:eastAsia="zh-CN"/>
              </w:rPr>
            </w:pPr>
          </w:p>
          <w:p w14:paraId="4196602C">
            <w:pPr>
              <w:keepNext/>
              <w:keepLines/>
              <w:spacing w:after="0"/>
              <w:jc w:val="center"/>
              <w:rPr>
                <w:rFonts w:ascii="Arial" w:hAnsi="Arial" w:cs="Arial"/>
                <w:sz w:val="16"/>
                <w:szCs w:val="16"/>
                <w:lang w:eastAsia="zh-CN"/>
              </w:rPr>
            </w:pPr>
          </w:p>
        </w:tc>
        <w:tc>
          <w:tcPr>
            <w:tcW w:w="0" w:type="auto"/>
          </w:tcPr>
          <w:p w14:paraId="6AD2A88C">
            <w:pPr>
              <w:keepNext/>
              <w:keepLines/>
              <w:spacing w:after="0"/>
              <w:jc w:val="center"/>
              <w:rPr>
                <w:rFonts w:ascii="Arial" w:hAnsi="Arial" w:cs="Arial"/>
                <w:sz w:val="16"/>
                <w:szCs w:val="16"/>
                <w:lang w:eastAsia="zh-CN"/>
              </w:rPr>
            </w:pPr>
            <w:r>
              <w:rPr>
                <w:rFonts w:ascii="Arial" w:hAnsi="Arial" w:cs="Arial"/>
                <w:sz w:val="16"/>
                <w:szCs w:val="16"/>
                <w:lang w:eastAsia="zh-CN"/>
              </w:rPr>
              <w:t>M: 54</w:t>
            </w:r>
          </w:p>
        </w:tc>
        <w:tc>
          <w:tcPr>
            <w:tcW w:w="0" w:type="auto"/>
          </w:tcPr>
          <w:p w14:paraId="2DBEB4E9">
            <w:pPr>
              <w:keepNext/>
              <w:keepLines/>
              <w:spacing w:after="0"/>
              <w:jc w:val="center"/>
              <w:rPr>
                <w:rFonts w:ascii="Arial" w:hAnsi="Arial" w:cs="Arial"/>
                <w:sz w:val="16"/>
                <w:szCs w:val="16"/>
                <w:lang w:eastAsia="zh-CN"/>
              </w:rPr>
            </w:pPr>
            <w:r>
              <w:rPr>
                <w:rFonts w:ascii="Arial" w:hAnsi="Arial" w:cs="Arial"/>
                <w:sz w:val="16"/>
                <w:szCs w:val="16"/>
                <w:lang w:eastAsia="zh-CN"/>
              </w:rPr>
              <w:t>M: 53</w:t>
            </w:r>
          </w:p>
        </w:tc>
        <w:tc>
          <w:tcPr>
            <w:tcW w:w="0" w:type="auto"/>
          </w:tcPr>
          <w:p w14:paraId="7FE582B7">
            <w:pPr>
              <w:keepNext/>
              <w:keepLines/>
              <w:spacing w:after="0"/>
              <w:jc w:val="center"/>
              <w:rPr>
                <w:rFonts w:ascii="Arial" w:hAnsi="Arial" w:cs="Arial"/>
                <w:sz w:val="16"/>
                <w:szCs w:val="16"/>
                <w:lang w:eastAsia="zh-CN"/>
              </w:rPr>
            </w:pPr>
            <w:r>
              <w:rPr>
                <w:rFonts w:ascii="Arial" w:hAnsi="Arial" w:cs="Arial"/>
                <w:sz w:val="16"/>
                <w:szCs w:val="16"/>
                <w:lang w:eastAsia="zh-CN"/>
              </w:rPr>
              <w:t>M: 56</w:t>
            </w:r>
          </w:p>
        </w:tc>
        <w:tc>
          <w:tcPr>
            <w:tcW w:w="0" w:type="auto"/>
          </w:tcPr>
          <w:p w14:paraId="6084EF1C">
            <w:pPr>
              <w:keepNext/>
              <w:keepLines/>
              <w:spacing w:after="0"/>
              <w:jc w:val="center"/>
              <w:rPr>
                <w:rFonts w:ascii="Arial" w:hAnsi="Arial" w:cs="Arial"/>
                <w:sz w:val="16"/>
                <w:szCs w:val="16"/>
                <w:lang w:eastAsia="zh-CN"/>
              </w:rPr>
            </w:pPr>
          </w:p>
        </w:tc>
      </w:tr>
      <w:tr w14:paraId="6FA2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77" w:hRule="atLeast"/>
          <w:jc w:val="center"/>
        </w:trPr>
        <w:tc>
          <w:tcPr>
            <w:tcW w:w="0" w:type="auto"/>
            <w:vMerge w:val="restart"/>
          </w:tcPr>
          <w:p w14:paraId="350C56D2">
            <w:pPr>
              <w:keepNext/>
              <w:keepLines/>
              <w:spacing w:after="0"/>
              <w:jc w:val="center"/>
              <w:rPr>
                <w:rFonts w:ascii="Arial" w:hAnsi="Arial" w:cs="Arial"/>
                <w:sz w:val="16"/>
                <w:szCs w:val="16"/>
                <w:lang w:eastAsia="zh-CN"/>
              </w:rPr>
            </w:pPr>
            <w:r>
              <w:rPr>
                <w:rFonts w:ascii="Arial" w:hAnsi="Arial" w:cs="Arial"/>
                <w:sz w:val="16"/>
                <w:szCs w:val="16"/>
                <w:lang w:eastAsia="zh-CN"/>
              </w:rPr>
              <w:t xml:space="preserve">Horizontal </w:t>
            </w:r>
          </w:p>
          <w:p w14:paraId="0332CCD1">
            <w:pPr>
              <w:keepNext/>
              <w:keepLines/>
              <w:spacing w:after="0"/>
              <w:jc w:val="center"/>
              <w:rPr>
                <w:rFonts w:ascii="Arial" w:hAnsi="Arial" w:cs="Arial"/>
                <w:sz w:val="16"/>
                <w:szCs w:val="16"/>
                <w:lang w:eastAsia="zh-CN"/>
              </w:rPr>
            </w:pPr>
            <w:r>
              <w:rPr>
                <w:rFonts w:ascii="Arial" w:hAnsi="Arial" w:cs="Arial"/>
                <w:sz w:val="16"/>
                <w:szCs w:val="16"/>
                <w:lang w:eastAsia="zh-CN"/>
              </w:rPr>
              <w:t>Separation</w:t>
            </w:r>
          </w:p>
        </w:tc>
        <w:tc>
          <w:tcPr>
            <w:tcW w:w="0" w:type="auto"/>
          </w:tcPr>
          <w:p w14:paraId="6DC217F9">
            <w:pPr>
              <w:keepNext/>
              <w:keepLines/>
              <w:spacing w:after="0"/>
              <w:jc w:val="center"/>
              <w:rPr>
                <w:rFonts w:ascii="Arial" w:hAnsi="Arial" w:cs="Arial"/>
                <w:sz w:val="16"/>
                <w:szCs w:val="16"/>
                <w:lang w:eastAsia="zh-CN"/>
              </w:rPr>
            </w:pPr>
            <w:r>
              <w:rPr>
                <w:rFonts w:ascii="Arial" w:hAnsi="Arial" w:cs="Arial"/>
                <w:sz w:val="16"/>
                <w:szCs w:val="16"/>
                <w:lang w:eastAsia="zh-CN"/>
              </w:rPr>
              <w:t>SA-to-SA</w:t>
            </w:r>
          </w:p>
        </w:tc>
        <w:tc>
          <w:tcPr>
            <w:tcW w:w="0" w:type="auto"/>
          </w:tcPr>
          <w:p w14:paraId="44114A1C">
            <w:pPr>
              <w:keepNext/>
              <w:keepLines/>
              <w:spacing w:after="0"/>
              <w:jc w:val="center"/>
              <w:rPr>
                <w:rFonts w:ascii="Arial" w:hAnsi="Arial" w:cs="Arial"/>
                <w:sz w:val="16"/>
                <w:szCs w:val="16"/>
                <w:lang w:eastAsia="zh-CN"/>
              </w:rPr>
            </w:pPr>
            <w:r>
              <w:rPr>
                <w:rFonts w:ascii="Arial" w:hAnsi="Arial" w:cs="Arial"/>
                <w:sz w:val="16"/>
                <w:szCs w:val="16"/>
                <w:lang w:eastAsia="zh-CN"/>
              </w:rPr>
              <w:t>M: 31</w:t>
            </w:r>
          </w:p>
        </w:tc>
        <w:tc>
          <w:tcPr>
            <w:tcW w:w="0" w:type="auto"/>
          </w:tcPr>
          <w:p w14:paraId="53767F73">
            <w:pPr>
              <w:keepNext/>
              <w:keepLines/>
              <w:spacing w:after="0"/>
              <w:jc w:val="center"/>
              <w:rPr>
                <w:rFonts w:ascii="Arial" w:hAnsi="Arial" w:cs="Arial"/>
                <w:sz w:val="16"/>
                <w:szCs w:val="16"/>
                <w:lang w:eastAsia="zh-CN"/>
              </w:rPr>
            </w:pPr>
            <w:r>
              <w:rPr>
                <w:rFonts w:ascii="Arial" w:hAnsi="Arial" w:cs="Arial"/>
                <w:sz w:val="16"/>
                <w:szCs w:val="16"/>
                <w:lang w:eastAsia="zh-CN"/>
              </w:rPr>
              <w:t>M: 34</w:t>
            </w:r>
          </w:p>
        </w:tc>
        <w:tc>
          <w:tcPr>
            <w:tcW w:w="0" w:type="auto"/>
          </w:tcPr>
          <w:p w14:paraId="7F67971D">
            <w:pPr>
              <w:keepNext/>
              <w:keepLines/>
              <w:spacing w:after="0"/>
              <w:jc w:val="center"/>
              <w:rPr>
                <w:rFonts w:ascii="Arial" w:hAnsi="Arial" w:cs="Arial"/>
                <w:sz w:val="16"/>
                <w:szCs w:val="16"/>
                <w:lang w:eastAsia="zh-CN"/>
              </w:rPr>
            </w:pPr>
            <w:r>
              <w:rPr>
                <w:rFonts w:ascii="Arial" w:hAnsi="Arial" w:cs="Arial"/>
                <w:sz w:val="16"/>
                <w:szCs w:val="16"/>
                <w:lang w:eastAsia="zh-CN"/>
              </w:rPr>
              <w:t>M: 46</w:t>
            </w:r>
          </w:p>
        </w:tc>
        <w:tc>
          <w:tcPr>
            <w:tcW w:w="0" w:type="auto"/>
          </w:tcPr>
          <w:p w14:paraId="2CF95D18">
            <w:pPr>
              <w:keepNext/>
              <w:keepLines/>
              <w:spacing w:after="0"/>
              <w:jc w:val="center"/>
              <w:rPr>
                <w:rFonts w:ascii="Arial" w:hAnsi="Arial" w:cs="Arial"/>
                <w:sz w:val="16"/>
                <w:szCs w:val="16"/>
                <w:lang w:eastAsia="zh-CN"/>
              </w:rPr>
            </w:pPr>
          </w:p>
        </w:tc>
      </w:tr>
      <w:tr w14:paraId="565C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66" w:hRule="atLeast"/>
          <w:jc w:val="center"/>
        </w:trPr>
        <w:tc>
          <w:tcPr>
            <w:tcW w:w="0" w:type="auto"/>
            <w:vMerge w:val="continue"/>
          </w:tcPr>
          <w:p w14:paraId="7766DE81">
            <w:pPr>
              <w:keepNext/>
              <w:keepLines/>
              <w:spacing w:after="0"/>
              <w:jc w:val="center"/>
              <w:rPr>
                <w:rFonts w:ascii="Arial" w:hAnsi="Arial" w:cs="Arial"/>
                <w:sz w:val="16"/>
                <w:szCs w:val="16"/>
                <w:lang w:eastAsia="zh-CN"/>
              </w:rPr>
            </w:pPr>
          </w:p>
        </w:tc>
        <w:tc>
          <w:tcPr>
            <w:tcW w:w="0" w:type="auto"/>
          </w:tcPr>
          <w:p w14:paraId="3FE84120">
            <w:pPr>
              <w:keepNext/>
              <w:keepLines/>
              <w:spacing w:after="0"/>
              <w:jc w:val="center"/>
              <w:rPr>
                <w:rFonts w:ascii="Arial" w:hAnsi="Arial" w:cs="Arial"/>
                <w:sz w:val="16"/>
                <w:szCs w:val="16"/>
                <w:lang w:eastAsia="zh-CN"/>
              </w:rPr>
            </w:pPr>
            <w:r>
              <w:rPr>
                <w:rFonts w:ascii="Arial" w:hAnsi="Arial" w:cs="Arial"/>
                <w:sz w:val="16"/>
                <w:szCs w:val="16"/>
                <w:lang w:eastAsia="zh-CN"/>
              </w:rPr>
              <w:t>A-to-SA</w:t>
            </w:r>
          </w:p>
        </w:tc>
        <w:tc>
          <w:tcPr>
            <w:tcW w:w="0" w:type="auto"/>
          </w:tcPr>
          <w:p w14:paraId="7FF6FDD0">
            <w:pPr>
              <w:keepNext/>
              <w:keepLines/>
              <w:spacing w:after="0"/>
              <w:jc w:val="center"/>
              <w:rPr>
                <w:rFonts w:ascii="Arial" w:hAnsi="Arial" w:cs="Arial"/>
                <w:sz w:val="16"/>
                <w:szCs w:val="16"/>
                <w:lang w:eastAsia="zh-CN"/>
              </w:rPr>
            </w:pPr>
          </w:p>
        </w:tc>
        <w:tc>
          <w:tcPr>
            <w:tcW w:w="0" w:type="auto"/>
          </w:tcPr>
          <w:p w14:paraId="7A7ABC0E">
            <w:pPr>
              <w:keepNext/>
              <w:keepLines/>
              <w:spacing w:after="0"/>
              <w:jc w:val="center"/>
              <w:rPr>
                <w:rFonts w:ascii="Arial" w:hAnsi="Arial" w:cs="Arial"/>
                <w:sz w:val="16"/>
                <w:szCs w:val="16"/>
                <w:lang w:eastAsia="zh-CN"/>
              </w:rPr>
            </w:pPr>
            <w:r>
              <w:rPr>
                <w:rFonts w:ascii="Arial" w:hAnsi="Arial" w:cs="Arial"/>
                <w:sz w:val="16"/>
                <w:szCs w:val="16"/>
                <w:lang w:eastAsia="zh-CN"/>
              </w:rPr>
              <w:t>M: 35</w:t>
            </w:r>
          </w:p>
          <w:p w14:paraId="374E1B8D">
            <w:pPr>
              <w:keepNext/>
              <w:keepLines/>
              <w:spacing w:after="0"/>
              <w:jc w:val="center"/>
              <w:rPr>
                <w:rFonts w:ascii="Arial" w:hAnsi="Arial" w:cs="Arial"/>
                <w:sz w:val="16"/>
                <w:szCs w:val="16"/>
                <w:lang w:eastAsia="zh-CN"/>
              </w:rPr>
            </w:pPr>
            <w:r>
              <w:rPr>
                <w:rFonts w:ascii="Arial" w:hAnsi="Arial" w:cs="Arial"/>
                <w:sz w:val="16"/>
                <w:szCs w:val="16"/>
                <w:lang w:eastAsia="zh-CN"/>
              </w:rPr>
              <w:t>S: 55±15</w:t>
            </w:r>
          </w:p>
        </w:tc>
        <w:tc>
          <w:tcPr>
            <w:tcW w:w="0" w:type="auto"/>
          </w:tcPr>
          <w:p w14:paraId="162D8494">
            <w:pPr>
              <w:keepNext/>
              <w:keepLines/>
              <w:spacing w:after="0"/>
              <w:jc w:val="center"/>
              <w:rPr>
                <w:rFonts w:ascii="Arial" w:hAnsi="Arial" w:cs="Arial"/>
                <w:sz w:val="16"/>
                <w:szCs w:val="16"/>
                <w:lang w:eastAsia="zh-CN"/>
              </w:rPr>
            </w:pPr>
            <w:r>
              <w:rPr>
                <w:rFonts w:ascii="Arial" w:hAnsi="Arial" w:cs="Arial"/>
                <w:sz w:val="16"/>
                <w:szCs w:val="16"/>
                <w:lang w:eastAsia="zh-CN"/>
              </w:rPr>
              <w:t>M: 51</w:t>
            </w:r>
          </w:p>
          <w:p w14:paraId="769EC446">
            <w:pPr>
              <w:keepNext/>
              <w:keepLines/>
              <w:spacing w:after="0"/>
              <w:jc w:val="center"/>
              <w:rPr>
                <w:rFonts w:ascii="Arial" w:hAnsi="Arial" w:cs="Arial"/>
                <w:sz w:val="16"/>
                <w:szCs w:val="16"/>
                <w:lang w:eastAsia="zh-CN"/>
              </w:rPr>
            </w:pPr>
            <w:r>
              <w:rPr>
                <w:rFonts w:ascii="Arial" w:hAnsi="Arial" w:cs="Arial"/>
                <w:sz w:val="16"/>
                <w:szCs w:val="16"/>
                <w:lang w:eastAsia="zh-CN"/>
              </w:rPr>
              <w:t>M: 69</w:t>
            </w:r>
          </w:p>
        </w:tc>
        <w:tc>
          <w:tcPr>
            <w:tcW w:w="0" w:type="auto"/>
          </w:tcPr>
          <w:p w14:paraId="3373FEDB">
            <w:pPr>
              <w:keepNext/>
              <w:keepLines/>
              <w:spacing w:after="0"/>
              <w:jc w:val="center"/>
              <w:rPr>
                <w:rFonts w:ascii="Arial" w:hAnsi="Arial" w:cs="Arial"/>
                <w:sz w:val="16"/>
                <w:szCs w:val="16"/>
                <w:lang w:eastAsia="zh-CN"/>
              </w:rPr>
            </w:pPr>
            <w:r>
              <w:rPr>
                <w:rFonts w:ascii="Arial" w:hAnsi="Arial" w:cs="Arial"/>
                <w:sz w:val="16"/>
                <w:szCs w:val="16"/>
                <w:lang w:eastAsia="zh-CN"/>
              </w:rPr>
              <w:t>M: 55</w:t>
            </w:r>
          </w:p>
          <w:p w14:paraId="7933AFC1">
            <w:pPr>
              <w:keepNext/>
              <w:keepLines/>
              <w:spacing w:after="0"/>
              <w:jc w:val="center"/>
              <w:rPr>
                <w:rFonts w:ascii="Arial" w:hAnsi="Arial" w:cs="Arial"/>
                <w:sz w:val="16"/>
                <w:szCs w:val="16"/>
                <w:lang w:eastAsia="zh-CN"/>
              </w:rPr>
            </w:pPr>
            <w:r>
              <w:rPr>
                <w:rFonts w:ascii="Arial" w:hAnsi="Arial" w:cs="Arial"/>
                <w:sz w:val="16"/>
                <w:szCs w:val="16"/>
                <w:lang w:eastAsia="zh-CN"/>
              </w:rPr>
              <w:t>S: 70±15</w:t>
            </w:r>
          </w:p>
        </w:tc>
      </w:tr>
      <w:tr w14:paraId="1BEFB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9" w:hRule="atLeast"/>
          <w:jc w:val="center"/>
        </w:trPr>
        <w:tc>
          <w:tcPr>
            <w:tcW w:w="0" w:type="auto"/>
            <w:vMerge w:val="continue"/>
          </w:tcPr>
          <w:p w14:paraId="6AAD36F8">
            <w:pPr>
              <w:keepNext/>
              <w:keepLines/>
              <w:spacing w:after="0"/>
              <w:jc w:val="center"/>
              <w:rPr>
                <w:rFonts w:ascii="Arial" w:hAnsi="Arial" w:cs="Arial"/>
                <w:sz w:val="16"/>
                <w:szCs w:val="16"/>
                <w:lang w:eastAsia="zh-CN"/>
              </w:rPr>
            </w:pPr>
          </w:p>
        </w:tc>
        <w:tc>
          <w:tcPr>
            <w:tcW w:w="0" w:type="auto"/>
          </w:tcPr>
          <w:p w14:paraId="27E50909">
            <w:pPr>
              <w:keepNext/>
              <w:keepLines/>
              <w:spacing w:after="0"/>
              <w:jc w:val="center"/>
              <w:rPr>
                <w:rFonts w:ascii="Arial" w:hAnsi="Arial" w:cs="Arial"/>
                <w:sz w:val="16"/>
                <w:szCs w:val="16"/>
                <w:lang w:eastAsia="zh-CN"/>
              </w:rPr>
            </w:pPr>
            <w:r>
              <w:rPr>
                <w:rFonts w:ascii="Arial" w:hAnsi="Arial" w:cs="Arial"/>
                <w:sz w:val="16"/>
                <w:szCs w:val="16"/>
                <w:lang w:eastAsia="zh-CN"/>
              </w:rPr>
              <w:t>A-to-A</w:t>
            </w:r>
          </w:p>
        </w:tc>
        <w:tc>
          <w:tcPr>
            <w:tcW w:w="0" w:type="auto"/>
          </w:tcPr>
          <w:p w14:paraId="59340AB0">
            <w:pPr>
              <w:keepNext/>
              <w:keepLines/>
              <w:spacing w:after="0"/>
              <w:jc w:val="center"/>
              <w:rPr>
                <w:rFonts w:ascii="Arial" w:hAnsi="Arial" w:cs="Arial"/>
                <w:sz w:val="16"/>
                <w:szCs w:val="16"/>
                <w:lang w:eastAsia="zh-CN"/>
              </w:rPr>
            </w:pPr>
          </w:p>
        </w:tc>
        <w:tc>
          <w:tcPr>
            <w:tcW w:w="0" w:type="auto"/>
          </w:tcPr>
          <w:p w14:paraId="4113EC25">
            <w:pPr>
              <w:keepNext/>
              <w:keepLines/>
              <w:spacing w:after="0"/>
              <w:jc w:val="center"/>
              <w:rPr>
                <w:rFonts w:ascii="Arial" w:hAnsi="Arial" w:cs="Arial"/>
                <w:sz w:val="16"/>
                <w:szCs w:val="16"/>
                <w:lang w:eastAsia="zh-CN"/>
              </w:rPr>
            </w:pPr>
          </w:p>
        </w:tc>
        <w:tc>
          <w:tcPr>
            <w:tcW w:w="0" w:type="auto"/>
          </w:tcPr>
          <w:p w14:paraId="48F0C3E0">
            <w:pPr>
              <w:keepNext/>
              <w:keepLines/>
              <w:spacing w:after="0"/>
              <w:jc w:val="center"/>
              <w:rPr>
                <w:rFonts w:ascii="Arial" w:hAnsi="Arial" w:cs="Arial"/>
                <w:sz w:val="16"/>
                <w:szCs w:val="16"/>
                <w:lang w:eastAsia="zh-CN"/>
              </w:rPr>
            </w:pPr>
          </w:p>
        </w:tc>
        <w:tc>
          <w:tcPr>
            <w:tcW w:w="0" w:type="auto"/>
          </w:tcPr>
          <w:p w14:paraId="71D96282">
            <w:pPr>
              <w:keepNext/>
              <w:keepLines/>
              <w:spacing w:after="0"/>
              <w:jc w:val="center"/>
              <w:rPr>
                <w:rFonts w:ascii="Arial" w:hAnsi="Arial" w:cs="Arial"/>
                <w:sz w:val="16"/>
                <w:szCs w:val="16"/>
                <w:lang w:eastAsia="zh-CN"/>
              </w:rPr>
            </w:pPr>
            <w:r>
              <w:rPr>
                <w:rFonts w:ascii="Arial" w:hAnsi="Arial" w:cs="Arial"/>
                <w:sz w:val="16"/>
                <w:szCs w:val="16"/>
                <w:lang w:eastAsia="zh-CN"/>
              </w:rPr>
              <w:t xml:space="preserve">S: 77±15 </w:t>
            </w:r>
          </w:p>
        </w:tc>
      </w:tr>
      <w:tr w14:paraId="42EF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56" w:hRule="atLeast"/>
          <w:jc w:val="center"/>
        </w:trPr>
        <w:tc>
          <w:tcPr>
            <w:tcW w:w="0" w:type="auto"/>
            <w:gridSpan w:val="6"/>
          </w:tcPr>
          <w:p w14:paraId="092F6AEC">
            <w:pPr>
              <w:keepNext/>
              <w:keepLines/>
              <w:spacing w:after="0"/>
              <w:rPr>
                <w:rFonts w:ascii="Arial" w:hAnsi="Arial" w:cs="Arial"/>
                <w:sz w:val="16"/>
                <w:szCs w:val="16"/>
                <w:lang w:eastAsia="zh-CN"/>
              </w:rPr>
            </w:pPr>
            <w:r>
              <w:rPr>
                <w:rFonts w:ascii="Arial" w:hAnsi="Arial" w:cs="Arial"/>
                <w:sz w:val="16"/>
                <w:szCs w:val="16"/>
                <w:lang w:eastAsia="zh-CN"/>
              </w:rPr>
              <w:t>M: measurement results</w:t>
            </w:r>
          </w:p>
          <w:p w14:paraId="3201D357">
            <w:pPr>
              <w:keepNext/>
              <w:keepLines/>
              <w:spacing w:after="0"/>
              <w:rPr>
                <w:rFonts w:ascii="Arial" w:hAnsi="Arial" w:cs="Arial"/>
                <w:sz w:val="16"/>
                <w:szCs w:val="16"/>
                <w:lang w:eastAsia="zh-CN"/>
              </w:rPr>
            </w:pPr>
            <w:r>
              <w:rPr>
                <w:rFonts w:ascii="Arial" w:hAnsi="Arial" w:cs="Arial"/>
                <w:sz w:val="16"/>
                <w:szCs w:val="16"/>
                <w:lang w:eastAsia="zh-CN"/>
              </w:rPr>
              <w:t>S: simulation results.</w:t>
            </w:r>
          </w:p>
        </w:tc>
      </w:tr>
    </w:tbl>
    <w:p w14:paraId="025EACBE">
      <w:pPr>
        <w:pStyle w:val="37"/>
        <w:keepNext/>
        <w:keepLines/>
        <w:spacing w:after="0"/>
        <w:jc w:val="center"/>
        <w:rPr>
          <w:rFonts w:ascii="Arial" w:hAnsi="Arial" w:eastAsia="宋体"/>
          <w:b/>
        </w:rPr>
      </w:pPr>
    </w:p>
    <w:p w14:paraId="1C7D445A">
      <w:pPr>
        <w:pStyle w:val="37"/>
        <w:keepNext/>
        <w:keepLines/>
        <w:spacing w:after="0"/>
        <w:jc w:val="center"/>
        <w:rPr>
          <w:rFonts w:ascii="Arial" w:hAnsi="Arial" w:eastAsia="宋体"/>
          <w:b/>
        </w:rPr>
      </w:pPr>
      <w:r>
        <w:rPr>
          <w:rFonts w:ascii="Arial" w:hAnsi="Arial" w:eastAsia="宋体"/>
          <w:b/>
        </w:rPr>
        <w:t>Table 6.4.4.2-2: Inter band coupling loss summary</w:t>
      </w:r>
    </w:p>
    <w:tbl>
      <w:tblPr>
        <w:tblStyle w:val="26"/>
        <w:tblW w:w="4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32"/>
        <w:gridCol w:w="1565"/>
        <w:gridCol w:w="1858"/>
      </w:tblGrid>
      <w:tr w14:paraId="5938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60" w:hRule="atLeast"/>
          <w:tblHeader/>
          <w:jc w:val="center"/>
        </w:trPr>
        <w:tc>
          <w:tcPr>
            <w:tcW w:w="0" w:type="auto"/>
            <w:vMerge w:val="restart"/>
          </w:tcPr>
          <w:p w14:paraId="2D361270">
            <w:pPr>
              <w:keepNext/>
              <w:keepLines/>
              <w:spacing w:after="0"/>
              <w:jc w:val="center"/>
              <w:rPr>
                <w:rFonts w:ascii="Arial" w:hAnsi="Arial" w:cs="Arial"/>
                <w:b/>
                <w:sz w:val="16"/>
                <w:szCs w:val="16"/>
              </w:rPr>
            </w:pPr>
            <w:r>
              <w:rPr>
                <w:rFonts w:ascii="Arial" w:hAnsi="Arial" w:cs="Arial"/>
                <w:b/>
                <w:sz w:val="16"/>
                <w:szCs w:val="16"/>
              </w:rPr>
              <w:t>Co-location</w:t>
            </w:r>
          </w:p>
          <w:p w14:paraId="3683FCD8">
            <w:pPr>
              <w:keepNext/>
              <w:keepLines/>
              <w:spacing w:after="0"/>
              <w:jc w:val="center"/>
              <w:rPr>
                <w:rFonts w:ascii="Arial" w:hAnsi="Arial" w:cs="Arial"/>
                <w:b/>
                <w:sz w:val="16"/>
                <w:szCs w:val="16"/>
              </w:rPr>
            </w:pPr>
            <w:r>
              <w:rPr>
                <w:rFonts w:ascii="Arial" w:hAnsi="Arial" w:cs="Arial"/>
                <w:b/>
                <w:sz w:val="16"/>
                <w:szCs w:val="16"/>
              </w:rPr>
              <w:t>scenario</w:t>
            </w:r>
          </w:p>
        </w:tc>
        <w:tc>
          <w:tcPr>
            <w:tcW w:w="0" w:type="auto"/>
            <w:vMerge w:val="restart"/>
          </w:tcPr>
          <w:p w14:paraId="06DCFAC3">
            <w:pPr>
              <w:keepNext/>
              <w:keepLines/>
              <w:spacing w:after="0"/>
              <w:jc w:val="center"/>
              <w:rPr>
                <w:rFonts w:ascii="Arial" w:hAnsi="Arial" w:cs="Arial"/>
                <w:b/>
                <w:sz w:val="16"/>
                <w:szCs w:val="16"/>
              </w:rPr>
            </w:pPr>
            <w:r>
              <w:rPr>
                <w:rFonts w:ascii="Arial" w:hAnsi="Arial" w:cs="Arial"/>
                <w:b/>
                <w:sz w:val="16"/>
                <w:szCs w:val="16"/>
              </w:rPr>
              <w:t xml:space="preserve">Coupling loss </w:t>
            </w:r>
          </w:p>
          <w:p w14:paraId="783848B3">
            <w:pPr>
              <w:keepNext/>
              <w:keepLines/>
              <w:spacing w:after="0"/>
              <w:jc w:val="center"/>
              <w:rPr>
                <w:rFonts w:ascii="Arial" w:hAnsi="Arial" w:cs="Arial"/>
                <w:b/>
                <w:sz w:val="16"/>
                <w:szCs w:val="16"/>
              </w:rPr>
            </w:pPr>
            <w:r>
              <w:rPr>
                <w:rFonts w:ascii="Arial" w:hAnsi="Arial" w:cs="Arial"/>
                <w:b/>
                <w:sz w:val="16"/>
                <w:szCs w:val="16"/>
              </w:rPr>
              <w:t>type</w:t>
            </w:r>
          </w:p>
        </w:tc>
        <w:tc>
          <w:tcPr>
            <w:tcW w:w="0" w:type="auto"/>
          </w:tcPr>
          <w:p w14:paraId="59AA65D2">
            <w:pPr>
              <w:keepNext/>
              <w:keepLines/>
              <w:spacing w:after="0"/>
              <w:jc w:val="center"/>
              <w:rPr>
                <w:rFonts w:ascii="Arial" w:hAnsi="Arial" w:cs="Arial"/>
                <w:b/>
                <w:sz w:val="16"/>
                <w:szCs w:val="16"/>
              </w:rPr>
            </w:pPr>
            <w:r>
              <w:rPr>
                <w:rFonts w:ascii="Arial" w:hAnsi="Arial" w:cs="Arial"/>
                <w:b/>
                <w:sz w:val="16"/>
                <w:szCs w:val="16"/>
              </w:rPr>
              <w:t>Coupling loss</w:t>
            </w:r>
          </w:p>
          <w:p w14:paraId="2E8E25E0">
            <w:pPr>
              <w:keepNext/>
              <w:keepLines/>
              <w:spacing w:after="0"/>
              <w:jc w:val="center"/>
              <w:rPr>
                <w:rFonts w:ascii="Arial" w:hAnsi="Arial" w:cs="Arial"/>
                <w:b/>
                <w:sz w:val="16"/>
                <w:szCs w:val="16"/>
              </w:rPr>
            </w:pPr>
            <w:r>
              <w:rPr>
                <w:rFonts w:ascii="Arial" w:hAnsi="Arial" w:cs="Arial"/>
                <w:b/>
                <w:sz w:val="16"/>
                <w:szCs w:val="16"/>
              </w:rPr>
              <w:t>(dB)</w:t>
            </w:r>
          </w:p>
        </w:tc>
      </w:tr>
      <w:tr w14:paraId="7151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51" w:hRule="atLeast"/>
          <w:tblHeader/>
          <w:jc w:val="center"/>
        </w:trPr>
        <w:tc>
          <w:tcPr>
            <w:tcW w:w="0" w:type="auto"/>
            <w:vMerge w:val="continue"/>
          </w:tcPr>
          <w:p w14:paraId="3BDBCD5F">
            <w:pPr>
              <w:keepNext/>
              <w:keepLines/>
              <w:spacing w:after="0"/>
              <w:jc w:val="center"/>
              <w:rPr>
                <w:rFonts w:ascii="Arial" w:hAnsi="Arial" w:cs="Arial"/>
                <w:b/>
                <w:sz w:val="16"/>
                <w:szCs w:val="16"/>
              </w:rPr>
            </w:pPr>
          </w:p>
        </w:tc>
        <w:tc>
          <w:tcPr>
            <w:tcW w:w="0" w:type="auto"/>
            <w:vMerge w:val="continue"/>
          </w:tcPr>
          <w:p w14:paraId="618AA832">
            <w:pPr>
              <w:keepNext/>
              <w:keepLines/>
              <w:spacing w:after="0"/>
              <w:jc w:val="center"/>
              <w:rPr>
                <w:rFonts w:ascii="Arial" w:hAnsi="Arial" w:cs="Arial"/>
                <w:b/>
                <w:sz w:val="16"/>
                <w:szCs w:val="16"/>
              </w:rPr>
            </w:pPr>
          </w:p>
        </w:tc>
        <w:tc>
          <w:tcPr>
            <w:tcW w:w="0" w:type="auto"/>
          </w:tcPr>
          <w:p w14:paraId="01AA4800">
            <w:pPr>
              <w:keepNext/>
              <w:keepLines/>
              <w:spacing w:after="0"/>
              <w:jc w:val="center"/>
              <w:rPr>
                <w:rFonts w:ascii="Arial" w:hAnsi="Arial" w:cs="Arial"/>
                <w:b/>
                <w:sz w:val="16"/>
                <w:szCs w:val="16"/>
              </w:rPr>
            </w:pPr>
          </w:p>
          <w:p w14:paraId="672FC8E5">
            <w:pPr>
              <w:keepNext/>
              <w:keepLines/>
              <w:spacing w:after="0"/>
              <w:jc w:val="center"/>
              <w:rPr>
                <w:rFonts w:ascii="Arial" w:hAnsi="Arial" w:cs="Arial"/>
                <w:b/>
                <w:sz w:val="16"/>
                <w:szCs w:val="16"/>
              </w:rPr>
            </w:pPr>
          </w:p>
          <w:p w14:paraId="547B5164">
            <w:pPr>
              <w:keepNext/>
              <w:keepLines/>
              <w:spacing w:after="0"/>
              <w:jc w:val="center"/>
              <w:rPr>
                <w:rFonts w:ascii="Arial" w:hAnsi="Arial" w:cs="Arial"/>
                <w:b/>
                <w:sz w:val="16"/>
                <w:szCs w:val="16"/>
              </w:rPr>
            </w:pPr>
            <w:r>
              <w:rPr>
                <w:rFonts w:ascii="Arial" w:hAnsi="Arial" w:cs="Arial"/>
                <w:b/>
                <w:sz w:val="16"/>
                <w:szCs w:val="16"/>
              </w:rPr>
              <w:t>3.5 GHz to 7 GHz</w:t>
            </w:r>
          </w:p>
        </w:tc>
      </w:tr>
      <w:tr w14:paraId="4D0D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24" w:hRule="atLeast"/>
          <w:jc w:val="center"/>
        </w:trPr>
        <w:tc>
          <w:tcPr>
            <w:tcW w:w="0" w:type="auto"/>
            <w:vMerge w:val="restart"/>
          </w:tcPr>
          <w:p w14:paraId="70BBD6FC">
            <w:pPr>
              <w:keepNext/>
              <w:keepLines/>
              <w:spacing w:after="0"/>
              <w:jc w:val="center"/>
              <w:rPr>
                <w:rFonts w:ascii="Arial" w:hAnsi="Arial" w:cs="Arial"/>
                <w:sz w:val="16"/>
                <w:szCs w:val="16"/>
                <w:lang w:eastAsia="zh-CN"/>
              </w:rPr>
            </w:pPr>
            <w:r>
              <w:rPr>
                <w:rFonts w:ascii="Arial" w:hAnsi="Arial" w:cs="Arial"/>
                <w:sz w:val="16"/>
                <w:szCs w:val="16"/>
                <w:lang w:eastAsia="zh-CN"/>
              </w:rPr>
              <w:t xml:space="preserve">Horizontal </w:t>
            </w:r>
          </w:p>
          <w:p w14:paraId="4FE4EA7D">
            <w:pPr>
              <w:keepNext/>
              <w:keepLines/>
              <w:spacing w:after="0"/>
              <w:jc w:val="center"/>
              <w:rPr>
                <w:rFonts w:ascii="Arial" w:hAnsi="Arial" w:cs="Arial"/>
                <w:sz w:val="16"/>
                <w:szCs w:val="16"/>
                <w:lang w:eastAsia="zh-CN"/>
              </w:rPr>
            </w:pPr>
            <w:r>
              <w:rPr>
                <w:rFonts w:ascii="Arial" w:hAnsi="Arial" w:cs="Arial"/>
                <w:sz w:val="16"/>
                <w:szCs w:val="16"/>
                <w:lang w:eastAsia="zh-CN"/>
              </w:rPr>
              <w:t>separation</w:t>
            </w:r>
          </w:p>
        </w:tc>
        <w:tc>
          <w:tcPr>
            <w:tcW w:w="0" w:type="auto"/>
          </w:tcPr>
          <w:p w14:paraId="44C32104">
            <w:pPr>
              <w:keepNext/>
              <w:keepLines/>
              <w:spacing w:after="0"/>
              <w:jc w:val="center"/>
              <w:rPr>
                <w:rFonts w:ascii="Arial" w:hAnsi="Arial" w:cs="Arial"/>
                <w:sz w:val="16"/>
                <w:szCs w:val="16"/>
                <w:lang w:eastAsia="zh-CN"/>
              </w:rPr>
            </w:pPr>
            <w:r>
              <w:rPr>
                <w:rFonts w:ascii="Arial" w:hAnsi="Arial" w:cs="Arial"/>
                <w:sz w:val="16"/>
                <w:szCs w:val="16"/>
                <w:lang w:eastAsia="zh-CN"/>
              </w:rPr>
              <w:t>A-to-SA</w:t>
            </w:r>
          </w:p>
        </w:tc>
        <w:tc>
          <w:tcPr>
            <w:tcW w:w="0" w:type="auto"/>
          </w:tcPr>
          <w:p w14:paraId="196CECC3">
            <w:pPr>
              <w:keepNext/>
              <w:keepLines/>
              <w:spacing w:after="0"/>
              <w:jc w:val="center"/>
              <w:rPr>
                <w:rFonts w:ascii="Arial" w:hAnsi="Arial" w:cs="Arial"/>
                <w:sz w:val="16"/>
                <w:szCs w:val="16"/>
                <w:lang w:eastAsia="zh-CN"/>
              </w:rPr>
            </w:pPr>
            <w:r>
              <w:rPr>
                <w:rFonts w:ascii="Arial" w:hAnsi="Arial" w:cs="Arial"/>
                <w:sz w:val="16"/>
                <w:szCs w:val="16"/>
                <w:lang w:eastAsia="zh-CN"/>
              </w:rPr>
              <w:t>S: 57±10</w:t>
            </w:r>
          </w:p>
        </w:tc>
      </w:tr>
      <w:tr w14:paraId="395C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71" w:hRule="atLeast"/>
          <w:jc w:val="center"/>
        </w:trPr>
        <w:tc>
          <w:tcPr>
            <w:tcW w:w="0" w:type="auto"/>
            <w:vMerge w:val="continue"/>
          </w:tcPr>
          <w:p w14:paraId="15F82751">
            <w:pPr>
              <w:keepNext/>
              <w:keepLines/>
              <w:spacing w:after="0"/>
              <w:jc w:val="center"/>
              <w:rPr>
                <w:rFonts w:ascii="Arial" w:hAnsi="Arial" w:cs="Arial"/>
                <w:sz w:val="16"/>
                <w:szCs w:val="16"/>
                <w:lang w:eastAsia="zh-CN"/>
              </w:rPr>
            </w:pPr>
          </w:p>
        </w:tc>
        <w:tc>
          <w:tcPr>
            <w:tcW w:w="0" w:type="auto"/>
          </w:tcPr>
          <w:p w14:paraId="41EB881B">
            <w:pPr>
              <w:keepNext/>
              <w:keepLines/>
              <w:spacing w:after="0"/>
              <w:jc w:val="center"/>
              <w:rPr>
                <w:rFonts w:ascii="Arial" w:hAnsi="Arial" w:cs="Arial"/>
                <w:sz w:val="16"/>
                <w:szCs w:val="16"/>
                <w:lang w:eastAsia="zh-CN"/>
              </w:rPr>
            </w:pPr>
            <w:r>
              <w:rPr>
                <w:rFonts w:ascii="Arial" w:hAnsi="Arial" w:cs="Arial"/>
                <w:sz w:val="16"/>
                <w:szCs w:val="16"/>
                <w:lang w:eastAsia="zh-CN"/>
              </w:rPr>
              <w:t>A-to-A</w:t>
            </w:r>
          </w:p>
        </w:tc>
        <w:tc>
          <w:tcPr>
            <w:tcW w:w="0" w:type="auto"/>
          </w:tcPr>
          <w:p w14:paraId="5CAA33C1">
            <w:pPr>
              <w:keepNext/>
              <w:keepLines/>
              <w:spacing w:after="0"/>
              <w:jc w:val="center"/>
              <w:rPr>
                <w:rFonts w:ascii="Arial" w:hAnsi="Arial" w:cs="Arial"/>
                <w:sz w:val="16"/>
                <w:szCs w:val="16"/>
                <w:lang w:eastAsia="zh-CN"/>
              </w:rPr>
            </w:pPr>
            <w:r>
              <w:rPr>
                <w:rFonts w:ascii="Arial" w:hAnsi="Arial" w:cs="Arial"/>
                <w:sz w:val="16"/>
                <w:szCs w:val="16"/>
                <w:lang w:eastAsia="zh-CN"/>
              </w:rPr>
              <w:t>S: 54±10</w:t>
            </w:r>
          </w:p>
          <w:p w14:paraId="34408FC0">
            <w:pPr>
              <w:keepNext/>
              <w:keepLines/>
              <w:spacing w:after="0"/>
              <w:jc w:val="center"/>
              <w:rPr>
                <w:rFonts w:ascii="Arial" w:hAnsi="Arial" w:cs="Arial"/>
                <w:sz w:val="16"/>
                <w:szCs w:val="16"/>
                <w:lang w:eastAsia="zh-CN"/>
              </w:rPr>
            </w:pPr>
          </w:p>
        </w:tc>
      </w:tr>
      <w:tr w14:paraId="0CCC2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60" w:hRule="atLeast"/>
          <w:jc w:val="center"/>
        </w:trPr>
        <w:tc>
          <w:tcPr>
            <w:tcW w:w="0" w:type="auto"/>
            <w:gridSpan w:val="3"/>
          </w:tcPr>
          <w:p w14:paraId="573E3E9C">
            <w:pPr>
              <w:keepNext/>
              <w:keepLines/>
              <w:spacing w:after="0"/>
              <w:rPr>
                <w:rFonts w:ascii="Arial" w:hAnsi="Arial" w:cs="Arial"/>
                <w:sz w:val="16"/>
                <w:szCs w:val="16"/>
                <w:lang w:eastAsia="zh-CN"/>
              </w:rPr>
            </w:pPr>
            <w:r>
              <w:rPr>
                <w:rFonts w:ascii="Arial" w:hAnsi="Arial" w:cs="Arial"/>
                <w:sz w:val="16"/>
                <w:szCs w:val="16"/>
                <w:lang w:eastAsia="zh-CN"/>
              </w:rPr>
              <w:t>M: measurement results</w:t>
            </w:r>
          </w:p>
          <w:p w14:paraId="7A4BA397">
            <w:pPr>
              <w:keepNext/>
              <w:keepLines/>
              <w:spacing w:after="0"/>
              <w:rPr>
                <w:rFonts w:ascii="Arial" w:hAnsi="Arial" w:cs="Arial"/>
                <w:sz w:val="16"/>
                <w:szCs w:val="16"/>
                <w:lang w:eastAsia="zh-CN"/>
              </w:rPr>
            </w:pPr>
            <w:r>
              <w:rPr>
                <w:rFonts w:ascii="Arial" w:hAnsi="Arial" w:cs="Arial"/>
                <w:sz w:val="16"/>
                <w:szCs w:val="16"/>
                <w:lang w:eastAsia="zh-CN"/>
              </w:rPr>
              <w:t>S: simulation results.</w:t>
            </w:r>
          </w:p>
        </w:tc>
      </w:tr>
    </w:tbl>
    <w:p w14:paraId="61EB0EAA">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v5.0.0">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98EBAF"/>
    <w:multiLevelType w:val="singleLevel"/>
    <w:tmpl w:val="F298EBAF"/>
    <w:lvl w:ilvl="0" w:tentative="0">
      <w:start w:val="1"/>
      <w:numFmt w:val="decimal"/>
      <w:suff w:val="space"/>
      <w:lvlText w:val="%1)"/>
      <w:lvlJc w:val="left"/>
    </w:lvl>
  </w:abstractNum>
  <w:abstractNum w:abstractNumId="1">
    <w:nsid w:val="05C32FAC"/>
    <w:multiLevelType w:val="singleLevel"/>
    <w:tmpl w:val="05C32FAC"/>
    <w:lvl w:ilvl="0" w:tentative="0">
      <w:start w:val="1"/>
      <w:numFmt w:val="decimal"/>
      <w:suff w:val="space"/>
      <w:lvlText w:val="%1)"/>
      <w:lvlJc w:val="left"/>
    </w:lvl>
  </w:abstractNum>
  <w:abstractNum w:abstractNumId="2">
    <w:nsid w:val="11753D89"/>
    <w:multiLevelType w:val="singleLevel"/>
    <w:tmpl w:val="11753D89"/>
    <w:lvl w:ilvl="0" w:tentative="0">
      <w:start w:val="1"/>
      <w:numFmt w:val="decimal"/>
      <w:suff w:val="space"/>
      <w:lvlText w:val="%1)"/>
      <w:lvlJc w:val="left"/>
    </w:lvl>
  </w:abstractNum>
  <w:abstractNum w:abstractNumId="3">
    <w:nsid w:val="1D618766"/>
    <w:multiLevelType w:val="singleLevel"/>
    <w:tmpl w:val="1D618766"/>
    <w:lvl w:ilvl="0" w:tentative="0">
      <w:start w:val="1"/>
      <w:numFmt w:val="decimal"/>
      <w:suff w:val="space"/>
      <w:lvlText w:val="%1)"/>
      <w:lvlJc w:val="left"/>
    </w:lvl>
  </w:abstractNum>
  <w:abstractNum w:abstractNumId="4">
    <w:nsid w:val="25BBCFE6"/>
    <w:multiLevelType w:val="singleLevel"/>
    <w:tmpl w:val="25BBCFE6"/>
    <w:lvl w:ilvl="0" w:tentative="0">
      <w:start w:val="1"/>
      <w:numFmt w:val="decimal"/>
      <w:suff w:val="space"/>
      <w:lvlText w:val="%1)"/>
      <w:lvlJc w:val="left"/>
    </w:lvl>
  </w:abstractNum>
  <w:abstractNum w:abstractNumId="5">
    <w:nsid w:val="2A9762E1"/>
    <w:multiLevelType w:val="singleLevel"/>
    <w:tmpl w:val="2A9762E1"/>
    <w:lvl w:ilvl="0" w:tentative="0">
      <w:start w:val="1"/>
      <w:numFmt w:val="decimal"/>
      <w:suff w:val="space"/>
      <w:lvlText w:val="%1)"/>
      <w:lvlJc w:val="left"/>
    </w:lvl>
  </w:abstractNum>
  <w:abstractNum w:abstractNumId="6">
    <w:nsid w:val="4056EA18"/>
    <w:multiLevelType w:val="multilevel"/>
    <w:tmpl w:val="4056EA18"/>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7">
    <w:nsid w:val="41702979"/>
    <w:multiLevelType w:val="singleLevel"/>
    <w:tmpl w:val="41702979"/>
    <w:lvl w:ilvl="0" w:tentative="0">
      <w:start w:val="1"/>
      <w:numFmt w:val="decimal"/>
      <w:lvlText w:val="[%1]"/>
      <w:lvlJc w:val="left"/>
      <w:pPr>
        <w:tabs>
          <w:tab w:val="left" w:pos="312"/>
        </w:tabs>
      </w:pPr>
    </w:lvl>
  </w:abstractNum>
  <w:abstractNum w:abstractNumId="8">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53A0EF68"/>
    <w:multiLevelType w:val="multilevel"/>
    <w:tmpl w:val="53A0EF68"/>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0">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1">
    <w:nsid w:val="66301CB1"/>
    <w:multiLevelType w:val="singleLevel"/>
    <w:tmpl w:val="66301CB1"/>
    <w:lvl w:ilvl="0" w:tentative="0">
      <w:start w:val="1"/>
      <w:numFmt w:val="decimal"/>
      <w:suff w:val="space"/>
      <w:lvlText w:val="%1)"/>
      <w:lvlJc w:val="left"/>
    </w:lvl>
  </w:abstractNum>
  <w:abstractNum w:abstractNumId="12">
    <w:nsid w:val="6E06CD8D"/>
    <w:multiLevelType w:val="singleLevel"/>
    <w:tmpl w:val="6E06CD8D"/>
    <w:lvl w:ilvl="0" w:tentative="0">
      <w:start w:val="1"/>
      <w:numFmt w:val="decimal"/>
      <w:suff w:val="space"/>
      <w:lvlText w:val="%1)"/>
      <w:lvlJc w:val="left"/>
    </w:lvl>
  </w:abstractNum>
  <w:num w:numId="1">
    <w:abstractNumId w:val="10"/>
  </w:num>
  <w:num w:numId="2">
    <w:abstractNumId w:val="8"/>
  </w:num>
  <w:num w:numId="3">
    <w:abstractNumId w:val="11"/>
  </w:num>
  <w:num w:numId="4">
    <w:abstractNumId w:val="4"/>
  </w:num>
  <w:num w:numId="5">
    <w:abstractNumId w:val="0"/>
  </w:num>
  <w:num w:numId="6">
    <w:abstractNumId w:val="12"/>
  </w:num>
  <w:num w:numId="7">
    <w:abstractNumId w:val="1"/>
  </w:num>
  <w:num w:numId="8">
    <w:abstractNumId w:val="9"/>
  </w:num>
  <w:num w:numId="9">
    <w:abstractNumId w:val="2"/>
  </w:num>
  <w:num w:numId="10">
    <w:abstractNumId w:val="5"/>
  </w:num>
  <w:num w:numId="11">
    <w:abstractNumId w:val="3"/>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4C4"/>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658"/>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441"/>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64"/>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69B7"/>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545"/>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8CC"/>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1E4C51"/>
    <w:rsid w:val="01237C8B"/>
    <w:rsid w:val="012823DD"/>
    <w:rsid w:val="012A6A7A"/>
    <w:rsid w:val="012B6D59"/>
    <w:rsid w:val="013A4C94"/>
    <w:rsid w:val="013B0DE8"/>
    <w:rsid w:val="01417D3E"/>
    <w:rsid w:val="01442D89"/>
    <w:rsid w:val="01522256"/>
    <w:rsid w:val="015772A4"/>
    <w:rsid w:val="01586859"/>
    <w:rsid w:val="01594895"/>
    <w:rsid w:val="015C06BF"/>
    <w:rsid w:val="015D1618"/>
    <w:rsid w:val="015F18F2"/>
    <w:rsid w:val="015F5FA3"/>
    <w:rsid w:val="016043AA"/>
    <w:rsid w:val="01626374"/>
    <w:rsid w:val="016800B9"/>
    <w:rsid w:val="016C71F3"/>
    <w:rsid w:val="017059E0"/>
    <w:rsid w:val="0171654A"/>
    <w:rsid w:val="01791D2E"/>
    <w:rsid w:val="01821D8F"/>
    <w:rsid w:val="01864D3B"/>
    <w:rsid w:val="01873BDF"/>
    <w:rsid w:val="018C2266"/>
    <w:rsid w:val="018C3642"/>
    <w:rsid w:val="018D7DCE"/>
    <w:rsid w:val="0195201D"/>
    <w:rsid w:val="01963AF1"/>
    <w:rsid w:val="019C3DA8"/>
    <w:rsid w:val="019E267E"/>
    <w:rsid w:val="01A402CD"/>
    <w:rsid w:val="01A742A2"/>
    <w:rsid w:val="01B078B4"/>
    <w:rsid w:val="01BE34DB"/>
    <w:rsid w:val="01BE6ACE"/>
    <w:rsid w:val="01C012ED"/>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46E89"/>
    <w:rsid w:val="021754E5"/>
    <w:rsid w:val="021A2C38"/>
    <w:rsid w:val="021D2604"/>
    <w:rsid w:val="022533D4"/>
    <w:rsid w:val="02293A2A"/>
    <w:rsid w:val="022B58CB"/>
    <w:rsid w:val="022D5BF3"/>
    <w:rsid w:val="022F0284"/>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27A98"/>
    <w:rsid w:val="02933FF7"/>
    <w:rsid w:val="029342BD"/>
    <w:rsid w:val="029C7D5A"/>
    <w:rsid w:val="029D3139"/>
    <w:rsid w:val="02A12134"/>
    <w:rsid w:val="02A459BA"/>
    <w:rsid w:val="02A45D67"/>
    <w:rsid w:val="02A91D81"/>
    <w:rsid w:val="02AA2805"/>
    <w:rsid w:val="02AF1F94"/>
    <w:rsid w:val="02AF6836"/>
    <w:rsid w:val="02B06DC0"/>
    <w:rsid w:val="02B31189"/>
    <w:rsid w:val="02B85839"/>
    <w:rsid w:val="02C6057C"/>
    <w:rsid w:val="02C86D51"/>
    <w:rsid w:val="02CE3DD2"/>
    <w:rsid w:val="02D204DD"/>
    <w:rsid w:val="02D36626"/>
    <w:rsid w:val="02D72CF0"/>
    <w:rsid w:val="02DB3978"/>
    <w:rsid w:val="02DC2156"/>
    <w:rsid w:val="02DC6BBC"/>
    <w:rsid w:val="02E3271D"/>
    <w:rsid w:val="02E90BCF"/>
    <w:rsid w:val="02E929C0"/>
    <w:rsid w:val="02F573DC"/>
    <w:rsid w:val="02F95CD1"/>
    <w:rsid w:val="02FF1F3E"/>
    <w:rsid w:val="030005FD"/>
    <w:rsid w:val="030150CB"/>
    <w:rsid w:val="030313BA"/>
    <w:rsid w:val="03142F2C"/>
    <w:rsid w:val="0315569B"/>
    <w:rsid w:val="031712C4"/>
    <w:rsid w:val="03186045"/>
    <w:rsid w:val="031865E1"/>
    <w:rsid w:val="03195159"/>
    <w:rsid w:val="031967AA"/>
    <w:rsid w:val="031A5DF1"/>
    <w:rsid w:val="031E0FAC"/>
    <w:rsid w:val="031E4C95"/>
    <w:rsid w:val="03251730"/>
    <w:rsid w:val="03260F70"/>
    <w:rsid w:val="03284E77"/>
    <w:rsid w:val="032907E2"/>
    <w:rsid w:val="03290A22"/>
    <w:rsid w:val="032C55B7"/>
    <w:rsid w:val="032E4DBB"/>
    <w:rsid w:val="0332111E"/>
    <w:rsid w:val="0332621A"/>
    <w:rsid w:val="03332CAE"/>
    <w:rsid w:val="03343BC7"/>
    <w:rsid w:val="033773F8"/>
    <w:rsid w:val="033D44BC"/>
    <w:rsid w:val="033F42EC"/>
    <w:rsid w:val="033F52A3"/>
    <w:rsid w:val="033F7E0C"/>
    <w:rsid w:val="03402EB3"/>
    <w:rsid w:val="0341020B"/>
    <w:rsid w:val="0345502E"/>
    <w:rsid w:val="034C342E"/>
    <w:rsid w:val="034E41AA"/>
    <w:rsid w:val="0354325C"/>
    <w:rsid w:val="035C4C68"/>
    <w:rsid w:val="035D2EB4"/>
    <w:rsid w:val="03651217"/>
    <w:rsid w:val="03687ADD"/>
    <w:rsid w:val="03696DA6"/>
    <w:rsid w:val="036A231E"/>
    <w:rsid w:val="0374238F"/>
    <w:rsid w:val="03773C2D"/>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113FB"/>
    <w:rsid w:val="03C4766B"/>
    <w:rsid w:val="03C54999"/>
    <w:rsid w:val="03C6618A"/>
    <w:rsid w:val="03C77CAA"/>
    <w:rsid w:val="03C80D80"/>
    <w:rsid w:val="03CD06E1"/>
    <w:rsid w:val="03CD6E1F"/>
    <w:rsid w:val="03D077B2"/>
    <w:rsid w:val="03D2121B"/>
    <w:rsid w:val="03D4427A"/>
    <w:rsid w:val="03DB240E"/>
    <w:rsid w:val="03E37DCE"/>
    <w:rsid w:val="03E54642"/>
    <w:rsid w:val="03F359AA"/>
    <w:rsid w:val="03F54B29"/>
    <w:rsid w:val="03F60FF6"/>
    <w:rsid w:val="03F81356"/>
    <w:rsid w:val="03F947E9"/>
    <w:rsid w:val="03FC7097"/>
    <w:rsid w:val="03FF3D36"/>
    <w:rsid w:val="04034FE6"/>
    <w:rsid w:val="040B2442"/>
    <w:rsid w:val="040C386D"/>
    <w:rsid w:val="040C6238"/>
    <w:rsid w:val="040E6340"/>
    <w:rsid w:val="040E704D"/>
    <w:rsid w:val="041126FA"/>
    <w:rsid w:val="041875C1"/>
    <w:rsid w:val="04193A43"/>
    <w:rsid w:val="041E3ED0"/>
    <w:rsid w:val="04225784"/>
    <w:rsid w:val="04252816"/>
    <w:rsid w:val="04343972"/>
    <w:rsid w:val="043711E5"/>
    <w:rsid w:val="04376B0F"/>
    <w:rsid w:val="0444143C"/>
    <w:rsid w:val="0444783F"/>
    <w:rsid w:val="044753DC"/>
    <w:rsid w:val="04511CDD"/>
    <w:rsid w:val="045835A5"/>
    <w:rsid w:val="0458580D"/>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8E76BE"/>
    <w:rsid w:val="049B40DC"/>
    <w:rsid w:val="04A128B3"/>
    <w:rsid w:val="04A3117E"/>
    <w:rsid w:val="04BF19F8"/>
    <w:rsid w:val="04C6655F"/>
    <w:rsid w:val="04CD2C67"/>
    <w:rsid w:val="04D63DFE"/>
    <w:rsid w:val="04D66461"/>
    <w:rsid w:val="04D95F6F"/>
    <w:rsid w:val="04E06510"/>
    <w:rsid w:val="04E44E5C"/>
    <w:rsid w:val="04E77770"/>
    <w:rsid w:val="04ED5A99"/>
    <w:rsid w:val="04FB4499"/>
    <w:rsid w:val="04FF76AB"/>
    <w:rsid w:val="05010225"/>
    <w:rsid w:val="050B51ED"/>
    <w:rsid w:val="051034CD"/>
    <w:rsid w:val="051F43BC"/>
    <w:rsid w:val="05220527"/>
    <w:rsid w:val="052432F7"/>
    <w:rsid w:val="05280A89"/>
    <w:rsid w:val="052D14A7"/>
    <w:rsid w:val="05367F8C"/>
    <w:rsid w:val="0538363B"/>
    <w:rsid w:val="053C34DE"/>
    <w:rsid w:val="053E1AC2"/>
    <w:rsid w:val="053E6829"/>
    <w:rsid w:val="05403ABE"/>
    <w:rsid w:val="05445D91"/>
    <w:rsid w:val="0545651B"/>
    <w:rsid w:val="05504722"/>
    <w:rsid w:val="05564384"/>
    <w:rsid w:val="05583DC1"/>
    <w:rsid w:val="055A77BF"/>
    <w:rsid w:val="055C5DB2"/>
    <w:rsid w:val="055C75CE"/>
    <w:rsid w:val="05631D30"/>
    <w:rsid w:val="0567734E"/>
    <w:rsid w:val="05687505"/>
    <w:rsid w:val="056E3804"/>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30D0A"/>
    <w:rsid w:val="05A41D2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379FA"/>
    <w:rsid w:val="060836A6"/>
    <w:rsid w:val="060C4293"/>
    <w:rsid w:val="060C5B07"/>
    <w:rsid w:val="060D249E"/>
    <w:rsid w:val="06111076"/>
    <w:rsid w:val="061146F4"/>
    <w:rsid w:val="06127E49"/>
    <w:rsid w:val="06187334"/>
    <w:rsid w:val="062362D5"/>
    <w:rsid w:val="062734D4"/>
    <w:rsid w:val="062D742E"/>
    <w:rsid w:val="06342423"/>
    <w:rsid w:val="06382A58"/>
    <w:rsid w:val="063876A4"/>
    <w:rsid w:val="063A0B9D"/>
    <w:rsid w:val="063F20A9"/>
    <w:rsid w:val="064001EE"/>
    <w:rsid w:val="06474EFD"/>
    <w:rsid w:val="064767A0"/>
    <w:rsid w:val="06493A8C"/>
    <w:rsid w:val="064A35EA"/>
    <w:rsid w:val="064B521E"/>
    <w:rsid w:val="064C2727"/>
    <w:rsid w:val="065462AA"/>
    <w:rsid w:val="0656369A"/>
    <w:rsid w:val="065740AF"/>
    <w:rsid w:val="065A56A2"/>
    <w:rsid w:val="0665756F"/>
    <w:rsid w:val="0667442D"/>
    <w:rsid w:val="06687665"/>
    <w:rsid w:val="066F6122"/>
    <w:rsid w:val="06710E08"/>
    <w:rsid w:val="06713684"/>
    <w:rsid w:val="06735C62"/>
    <w:rsid w:val="067570AB"/>
    <w:rsid w:val="06776362"/>
    <w:rsid w:val="067A4160"/>
    <w:rsid w:val="067B39B4"/>
    <w:rsid w:val="067D28AB"/>
    <w:rsid w:val="067D2A36"/>
    <w:rsid w:val="06805AC5"/>
    <w:rsid w:val="06836FEC"/>
    <w:rsid w:val="068523FB"/>
    <w:rsid w:val="06852909"/>
    <w:rsid w:val="068A178F"/>
    <w:rsid w:val="068A7856"/>
    <w:rsid w:val="068C6317"/>
    <w:rsid w:val="069B1966"/>
    <w:rsid w:val="06A22FF5"/>
    <w:rsid w:val="06A32A23"/>
    <w:rsid w:val="06A55EB9"/>
    <w:rsid w:val="06AD2248"/>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8086F"/>
    <w:rsid w:val="071A77D5"/>
    <w:rsid w:val="071D08AB"/>
    <w:rsid w:val="07220D76"/>
    <w:rsid w:val="07233462"/>
    <w:rsid w:val="072717DA"/>
    <w:rsid w:val="07277193"/>
    <w:rsid w:val="072B7E46"/>
    <w:rsid w:val="072F2139"/>
    <w:rsid w:val="07320597"/>
    <w:rsid w:val="07330557"/>
    <w:rsid w:val="07335D3D"/>
    <w:rsid w:val="073B285A"/>
    <w:rsid w:val="073F4D45"/>
    <w:rsid w:val="07402C82"/>
    <w:rsid w:val="07403E26"/>
    <w:rsid w:val="07420D70"/>
    <w:rsid w:val="07436058"/>
    <w:rsid w:val="0744651C"/>
    <w:rsid w:val="074D42AE"/>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8E6452"/>
    <w:rsid w:val="07916BE4"/>
    <w:rsid w:val="079233D0"/>
    <w:rsid w:val="079E798A"/>
    <w:rsid w:val="07A20864"/>
    <w:rsid w:val="07A2728D"/>
    <w:rsid w:val="07A80D41"/>
    <w:rsid w:val="07AA3E51"/>
    <w:rsid w:val="07AF6AAA"/>
    <w:rsid w:val="07B45BAE"/>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6635B"/>
    <w:rsid w:val="07F97CF9"/>
    <w:rsid w:val="07FA0BB7"/>
    <w:rsid w:val="080041F1"/>
    <w:rsid w:val="0800676F"/>
    <w:rsid w:val="080511A2"/>
    <w:rsid w:val="080F4BCD"/>
    <w:rsid w:val="08122176"/>
    <w:rsid w:val="08171593"/>
    <w:rsid w:val="0827264B"/>
    <w:rsid w:val="082A0972"/>
    <w:rsid w:val="082B70CF"/>
    <w:rsid w:val="083358BD"/>
    <w:rsid w:val="0835476E"/>
    <w:rsid w:val="08367FC2"/>
    <w:rsid w:val="08391661"/>
    <w:rsid w:val="08400EAF"/>
    <w:rsid w:val="084B781B"/>
    <w:rsid w:val="084E0029"/>
    <w:rsid w:val="08517143"/>
    <w:rsid w:val="08550FFB"/>
    <w:rsid w:val="085B2B84"/>
    <w:rsid w:val="085B5CAA"/>
    <w:rsid w:val="085D6C7E"/>
    <w:rsid w:val="08611CAF"/>
    <w:rsid w:val="0865781A"/>
    <w:rsid w:val="0866133E"/>
    <w:rsid w:val="08692F64"/>
    <w:rsid w:val="086B3962"/>
    <w:rsid w:val="087716A2"/>
    <w:rsid w:val="0878022B"/>
    <w:rsid w:val="08780590"/>
    <w:rsid w:val="087921F6"/>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8516E"/>
    <w:rsid w:val="08D964D0"/>
    <w:rsid w:val="08DB07BA"/>
    <w:rsid w:val="08E05424"/>
    <w:rsid w:val="08F10FA0"/>
    <w:rsid w:val="08F1525E"/>
    <w:rsid w:val="08F347AD"/>
    <w:rsid w:val="08F5200D"/>
    <w:rsid w:val="08F85810"/>
    <w:rsid w:val="08F87A74"/>
    <w:rsid w:val="08F911CC"/>
    <w:rsid w:val="09016732"/>
    <w:rsid w:val="09120680"/>
    <w:rsid w:val="09127CF4"/>
    <w:rsid w:val="09157ADC"/>
    <w:rsid w:val="09157E5B"/>
    <w:rsid w:val="09173EE8"/>
    <w:rsid w:val="091C6E55"/>
    <w:rsid w:val="092073EA"/>
    <w:rsid w:val="092234B5"/>
    <w:rsid w:val="09226860"/>
    <w:rsid w:val="092275F6"/>
    <w:rsid w:val="092816B4"/>
    <w:rsid w:val="092A235F"/>
    <w:rsid w:val="092C26C9"/>
    <w:rsid w:val="093305F6"/>
    <w:rsid w:val="09334A3F"/>
    <w:rsid w:val="093B00AE"/>
    <w:rsid w:val="094109B5"/>
    <w:rsid w:val="09444B9B"/>
    <w:rsid w:val="09467185"/>
    <w:rsid w:val="09470556"/>
    <w:rsid w:val="09480230"/>
    <w:rsid w:val="09486BA4"/>
    <w:rsid w:val="0953050B"/>
    <w:rsid w:val="09546457"/>
    <w:rsid w:val="09573CE0"/>
    <w:rsid w:val="0958129F"/>
    <w:rsid w:val="09582472"/>
    <w:rsid w:val="096308E4"/>
    <w:rsid w:val="09636F12"/>
    <w:rsid w:val="09662B71"/>
    <w:rsid w:val="096913F9"/>
    <w:rsid w:val="096B649C"/>
    <w:rsid w:val="096D1D5A"/>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1829"/>
    <w:rsid w:val="09957BB0"/>
    <w:rsid w:val="09972599"/>
    <w:rsid w:val="099D065B"/>
    <w:rsid w:val="099D22A1"/>
    <w:rsid w:val="09A545D9"/>
    <w:rsid w:val="09A64698"/>
    <w:rsid w:val="09A9204A"/>
    <w:rsid w:val="09AC5074"/>
    <w:rsid w:val="09AD07F3"/>
    <w:rsid w:val="09B14A34"/>
    <w:rsid w:val="09B67577"/>
    <w:rsid w:val="09B75AF6"/>
    <w:rsid w:val="09B91042"/>
    <w:rsid w:val="09B959E5"/>
    <w:rsid w:val="09BA1421"/>
    <w:rsid w:val="09BA5647"/>
    <w:rsid w:val="09BA5C5D"/>
    <w:rsid w:val="09C273BB"/>
    <w:rsid w:val="09C346F5"/>
    <w:rsid w:val="09C65D3C"/>
    <w:rsid w:val="09CA65A4"/>
    <w:rsid w:val="09CD6A58"/>
    <w:rsid w:val="09CD6EF5"/>
    <w:rsid w:val="09D34B3A"/>
    <w:rsid w:val="09D80B45"/>
    <w:rsid w:val="09DB521E"/>
    <w:rsid w:val="09DC463F"/>
    <w:rsid w:val="09E14486"/>
    <w:rsid w:val="09E4648F"/>
    <w:rsid w:val="09EA5159"/>
    <w:rsid w:val="09F1407D"/>
    <w:rsid w:val="09F21427"/>
    <w:rsid w:val="09F22A67"/>
    <w:rsid w:val="09F451E7"/>
    <w:rsid w:val="09F935EE"/>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72BA5"/>
    <w:rsid w:val="0A4758B8"/>
    <w:rsid w:val="0A4947CB"/>
    <w:rsid w:val="0A5056C6"/>
    <w:rsid w:val="0A5060D6"/>
    <w:rsid w:val="0A540824"/>
    <w:rsid w:val="0A570EAE"/>
    <w:rsid w:val="0A5F4C2E"/>
    <w:rsid w:val="0A6B69C2"/>
    <w:rsid w:val="0A7200B0"/>
    <w:rsid w:val="0A741F08"/>
    <w:rsid w:val="0A771CA5"/>
    <w:rsid w:val="0A77544C"/>
    <w:rsid w:val="0A7A2F0F"/>
    <w:rsid w:val="0A7F11A2"/>
    <w:rsid w:val="0A7F4F37"/>
    <w:rsid w:val="0A843B9D"/>
    <w:rsid w:val="0A8621F2"/>
    <w:rsid w:val="0A871019"/>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BB7"/>
    <w:rsid w:val="0AD57FD6"/>
    <w:rsid w:val="0AD84FAB"/>
    <w:rsid w:val="0ADD7B55"/>
    <w:rsid w:val="0AE00E26"/>
    <w:rsid w:val="0AE70A68"/>
    <w:rsid w:val="0AF10769"/>
    <w:rsid w:val="0AF3491F"/>
    <w:rsid w:val="0AFA304B"/>
    <w:rsid w:val="0AFC521E"/>
    <w:rsid w:val="0AFE0751"/>
    <w:rsid w:val="0AFF2E86"/>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32B30"/>
    <w:rsid w:val="0B3F2432"/>
    <w:rsid w:val="0B470389"/>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2E7B"/>
    <w:rsid w:val="0B884E90"/>
    <w:rsid w:val="0B892750"/>
    <w:rsid w:val="0B892782"/>
    <w:rsid w:val="0B936E39"/>
    <w:rsid w:val="0B9538BE"/>
    <w:rsid w:val="0B980BE5"/>
    <w:rsid w:val="0B9B4AEA"/>
    <w:rsid w:val="0B9C0905"/>
    <w:rsid w:val="0B9E13B0"/>
    <w:rsid w:val="0BA50427"/>
    <w:rsid w:val="0BA935EB"/>
    <w:rsid w:val="0BAA0B6D"/>
    <w:rsid w:val="0BB02C8B"/>
    <w:rsid w:val="0BB2460A"/>
    <w:rsid w:val="0BB41A6B"/>
    <w:rsid w:val="0BB41CFB"/>
    <w:rsid w:val="0BB53F3C"/>
    <w:rsid w:val="0BBD27CF"/>
    <w:rsid w:val="0BC00376"/>
    <w:rsid w:val="0BC739F0"/>
    <w:rsid w:val="0BCA5242"/>
    <w:rsid w:val="0BCE414C"/>
    <w:rsid w:val="0BD21910"/>
    <w:rsid w:val="0BD53BE7"/>
    <w:rsid w:val="0BDA3782"/>
    <w:rsid w:val="0BDB5584"/>
    <w:rsid w:val="0BE0026A"/>
    <w:rsid w:val="0BE03DAA"/>
    <w:rsid w:val="0BE17727"/>
    <w:rsid w:val="0BEC55E4"/>
    <w:rsid w:val="0BF427F9"/>
    <w:rsid w:val="0BF614B9"/>
    <w:rsid w:val="0C0A7D34"/>
    <w:rsid w:val="0C0B2ABC"/>
    <w:rsid w:val="0C0C632D"/>
    <w:rsid w:val="0C120111"/>
    <w:rsid w:val="0C12447E"/>
    <w:rsid w:val="0C1C7A68"/>
    <w:rsid w:val="0C1D0A79"/>
    <w:rsid w:val="0C2C1AE5"/>
    <w:rsid w:val="0C37145B"/>
    <w:rsid w:val="0C3946F8"/>
    <w:rsid w:val="0C3C0AB0"/>
    <w:rsid w:val="0C4548E8"/>
    <w:rsid w:val="0C455380"/>
    <w:rsid w:val="0C4A725F"/>
    <w:rsid w:val="0C4C3EA9"/>
    <w:rsid w:val="0C4D5E73"/>
    <w:rsid w:val="0C517DA1"/>
    <w:rsid w:val="0C52301A"/>
    <w:rsid w:val="0C564D28"/>
    <w:rsid w:val="0C57284E"/>
    <w:rsid w:val="0C573449"/>
    <w:rsid w:val="0C576E02"/>
    <w:rsid w:val="0C5D74AF"/>
    <w:rsid w:val="0C6038EF"/>
    <w:rsid w:val="0C646FEE"/>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A4387"/>
    <w:rsid w:val="0C9D3F03"/>
    <w:rsid w:val="0CA1546A"/>
    <w:rsid w:val="0CA4660D"/>
    <w:rsid w:val="0CA46672"/>
    <w:rsid w:val="0CA92BAC"/>
    <w:rsid w:val="0CAB48C6"/>
    <w:rsid w:val="0CAE6912"/>
    <w:rsid w:val="0CB02A2E"/>
    <w:rsid w:val="0CB07BBB"/>
    <w:rsid w:val="0CB176C1"/>
    <w:rsid w:val="0CB471A1"/>
    <w:rsid w:val="0CB87237"/>
    <w:rsid w:val="0CB90F2E"/>
    <w:rsid w:val="0CB944F2"/>
    <w:rsid w:val="0CBB5A0F"/>
    <w:rsid w:val="0CC71781"/>
    <w:rsid w:val="0CCD3B1C"/>
    <w:rsid w:val="0CCE2381"/>
    <w:rsid w:val="0CD648E3"/>
    <w:rsid w:val="0CE245F1"/>
    <w:rsid w:val="0CE2480D"/>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61DF7"/>
    <w:rsid w:val="0D2767B5"/>
    <w:rsid w:val="0D35493D"/>
    <w:rsid w:val="0D3E327E"/>
    <w:rsid w:val="0D3E50C9"/>
    <w:rsid w:val="0D413EA6"/>
    <w:rsid w:val="0D432A3E"/>
    <w:rsid w:val="0D442564"/>
    <w:rsid w:val="0D474670"/>
    <w:rsid w:val="0D480AA9"/>
    <w:rsid w:val="0D4C0445"/>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81358"/>
    <w:rsid w:val="0DAE2F9F"/>
    <w:rsid w:val="0DB44F15"/>
    <w:rsid w:val="0DB51551"/>
    <w:rsid w:val="0DB735A4"/>
    <w:rsid w:val="0DB76EF8"/>
    <w:rsid w:val="0DB8079D"/>
    <w:rsid w:val="0DC12675"/>
    <w:rsid w:val="0DC80C38"/>
    <w:rsid w:val="0DCE36F3"/>
    <w:rsid w:val="0DCF7F93"/>
    <w:rsid w:val="0DD611B6"/>
    <w:rsid w:val="0DD621E4"/>
    <w:rsid w:val="0DD65208"/>
    <w:rsid w:val="0DD933E8"/>
    <w:rsid w:val="0DDD2372"/>
    <w:rsid w:val="0DDD7585"/>
    <w:rsid w:val="0DDE1317"/>
    <w:rsid w:val="0DE55D4A"/>
    <w:rsid w:val="0DEA27C5"/>
    <w:rsid w:val="0DEE77C3"/>
    <w:rsid w:val="0DF0225F"/>
    <w:rsid w:val="0DF367C2"/>
    <w:rsid w:val="0DFC48AF"/>
    <w:rsid w:val="0DFF2594"/>
    <w:rsid w:val="0E0013EF"/>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C1CFB"/>
    <w:rsid w:val="0E3F0E9A"/>
    <w:rsid w:val="0E400D03"/>
    <w:rsid w:val="0E406D5C"/>
    <w:rsid w:val="0E454D4E"/>
    <w:rsid w:val="0E485C9B"/>
    <w:rsid w:val="0E491F3C"/>
    <w:rsid w:val="0E4D4B22"/>
    <w:rsid w:val="0E4D5A58"/>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128A1"/>
    <w:rsid w:val="0EA35AC0"/>
    <w:rsid w:val="0EA45D3C"/>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F150C"/>
    <w:rsid w:val="0EE77EDF"/>
    <w:rsid w:val="0EEC53AA"/>
    <w:rsid w:val="0EF75D05"/>
    <w:rsid w:val="0EF957FE"/>
    <w:rsid w:val="0EFE2ACB"/>
    <w:rsid w:val="0F0559C5"/>
    <w:rsid w:val="0F0752A8"/>
    <w:rsid w:val="0F087675"/>
    <w:rsid w:val="0F0D240A"/>
    <w:rsid w:val="0F0E2F3A"/>
    <w:rsid w:val="0F12247A"/>
    <w:rsid w:val="0F1D0ECD"/>
    <w:rsid w:val="0F282982"/>
    <w:rsid w:val="0F2C1D70"/>
    <w:rsid w:val="0F2D7701"/>
    <w:rsid w:val="0F32645C"/>
    <w:rsid w:val="0F3452E0"/>
    <w:rsid w:val="0F362C24"/>
    <w:rsid w:val="0F364BC2"/>
    <w:rsid w:val="0F3A448D"/>
    <w:rsid w:val="0F3A630E"/>
    <w:rsid w:val="0F3B1C05"/>
    <w:rsid w:val="0F3B7D81"/>
    <w:rsid w:val="0F413ABA"/>
    <w:rsid w:val="0F455F85"/>
    <w:rsid w:val="0F47212B"/>
    <w:rsid w:val="0F49564D"/>
    <w:rsid w:val="0F4D1918"/>
    <w:rsid w:val="0F4E6DB3"/>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638D0"/>
    <w:rsid w:val="0FA83AEC"/>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3288D"/>
    <w:rsid w:val="0FF42F34"/>
    <w:rsid w:val="10036C5E"/>
    <w:rsid w:val="10045EE6"/>
    <w:rsid w:val="100476BF"/>
    <w:rsid w:val="10071FE5"/>
    <w:rsid w:val="100B49CF"/>
    <w:rsid w:val="100C1580"/>
    <w:rsid w:val="100D3B17"/>
    <w:rsid w:val="10145447"/>
    <w:rsid w:val="10154FE6"/>
    <w:rsid w:val="10193ECA"/>
    <w:rsid w:val="101C3CD5"/>
    <w:rsid w:val="101F0E02"/>
    <w:rsid w:val="10201287"/>
    <w:rsid w:val="1023666E"/>
    <w:rsid w:val="1024103C"/>
    <w:rsid w:val="102B2027"/>
    <w:rsid w:val="1031492B"/>
    <w:rsid w:val="1035409F"/>
    <w:rsid w:val="1035503C"/>
    <w:rsid w:val="1037078D"/>
    <w:rsid w:val="103806C3"/>
    <w:rsid w:val="103A7991"/>
    <w:rsid w:val="103F5AB4"/>
    <w:rsid w:val="104052A4"/>
    <w:rsid w:val="10413A4E"/>
    <w:rsid w:val="10421816"/>
    <w:rsid w:val="10462479"/>
    <w:rsid w:val="104710A5"/>
    <w:rsid w:val="104830A2"/>
    <w:rsid w:val="104B2D15"/>
    <w:rsid w:val="104D41B8"/>
    <w:rsid w:val="104E13BC"/>
    <w:rsid w:val="10536DD6"/>
    <w:rsid w:val="10545462"/>
    <w:rsid w:val="10580642"/>
    <w:rsid w:val="10591BBA"/>
    <w:rsid w:val="10613177"/>
    <w:rsid w:val="1063036B"/>
    <w:rsid w:val="10674DB0"/>
    <w:rsid w:val="10685029"/>
    <w:rsid w:val="10691A1A"/>
    <w:rsid w:val="106D678B"/>
    <w:rsid w:val="10721A0D"/>
    <w:rsid w:val="107374A2"/>
    <w:rsid w:val="10746083"/>
    <w:rsid w:val="10774625"/>
    <w:rsid w:val="107779F1"/>
    <w:rsid w:val="107B4809"/>
    <w:rsid w:val="10836F99"/>
    <w:rsid w:val="10886883"/>
    <w:rsid w:val="108A2129"/>
    <w:rsid w:val="108D086E"/>
    <w:rsid w:val="10900CC5"/>
    <w:rsid w:val="10924B2D"/>
    <w:rsid w:val="10953B42"/>
    <w:rsid w:val="109755DE"/>
    <w:rsid w:val="10A047C3"/>
    <w:rsid w:val="10A12DB1"/>
    <w:rsid w:val="10A27D57"/>
    <w:rsid w:val="10A342B4"/>
    <w:rsid w:val="10B4235C"/>
    <w:rsid w:val="10B7486E"/>
    <w:rsid w:val="10BB784F"/>
    <w:rsid w:val="10BD429D"/>
    <w:rsid w:val="10C40346"/>
    <w:rsid w:val="10C85160"/>
    <w:rsid w:val="10CC5735"/>
    <w:rsid w:val="10D66437"/>
    <w:rsid w:val="10D679E0"/>
    <w:rsid w:val="10DF786B"/>
    <w:rsid w:val="10E34A26"/>
    <w:rsid w:val="10EC75B1"/>
    <w:rsid w:val="10EF1B82"/>
    <w:rsid w:val="10F33CC1"/>
    <w:rsid w:val="10FA45D2"/>
    <w:rsid w:val="10FD6E37"/>
    <w:rsid w:val="11024527"/>
    <w:rsid w:val="11060008"/>
    <w:rsid w:val="110765F0"/>
    <w:rsid w:val="110A4489"/>
    <w:rsid w:val="11150F62"/>
    <w:rsid w:val="1116369A"/>
    <w:rsid w:val="111A28E5"/>
    <w:rsid w:val="111D46E5"/>
    <w:rsid w:val="111E393A"/>
    <w:rsid w:val="111E5679"/>
    <w:rsid w:val="11206111"/>
    <w:rsid w:val="11280A27"/>
    <w:rsid w:val="112A64AC"/>
    <w:rsid w:val="112F54D2"/>
    <w:rsid w:val="1133321C"/>
    <w:rsid w:val="11386CEB"/>
    <w:rsid w:val="113B291C"/>
    <w:rsid w:val="113C3A20"/>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929B1"/>
    <w:rsid w:val="118B5AD6"/>
    <w:rsid w:val="118F5D6B"/>
    <w:rsid w:val="11996649"/>
    <w:rsid w:val="119C152C"/>
    <w:rsid w:val="11A030A8"/>
    <w:rsid w:val="11AA61BD"/>
    <w:rsid w:val="11AB222F"/>
    <w:rsid w:val="11AC7561"/>
    <w:rsid w:val="11AE6531"/>
    <w:rsid w:val="11AF439E"/>
    <w:rsid w:val="11B36778"/>
    <w:rsid w:val="11B50817"/>
    <w:rsid w:val="11B53536"/>
    <w:rsid w:val="11B66269"/>
    <w:rsid w:val="11BA0839"/>
    <w:rsid w:val="11BA18B5"/>
    <w:rsid w:val="11BE25B0"/>
    <w:rsid w:val="11CA3974"/>
    <w:rsid w:val="11D16376"/>
    <w:rsid w:val="11D32976"/>
    <w:rsid w:val="11D96062"/>
    <w:rsid w:val="11E3705D"/>
    <w:rsid w:val="11E4369D"/>
    <w:rsid w:val="11E53250"/>
    <w:rsid w:val="11EA6B41"/>
    <w:rsid w:val="11EE4F27"/>
    <w:rsid w:val="11F0307F"/>
    <w:rsid w:val="11F03528"/>
    <w:rsid w:val="11F267E8"/>
    <w:rsid w:val="11F427FC"/>
    <w:rsid w:val="11F70A6C"/>
    <w:rsid w:val="11FA2D7A"/>
    <w:rsid w:val="12062D4C"/>
    <w:rsid w:val="12066C25"/>
    <w:rsid w:val="12103122"/>
    <w:rsid w:val="1210456D"/>
    <w:rsid w:val="12134828"/>
    <w:rsid w:val="12143598"/>
    <w:rsid w:val="12166EF4"/>
    <w:rsid w:val="121729B6"/>
    <w:rsid w:val="121B7678"/>
    <w:rsid w:val="121F04D7"/>
    <w:rsid w:val="12205406"/>
    <w:rsid w:val="12220941"/>
    <w:rsid w:val="12274A70"/>
    <w:rsid w:val="122A6318"/>
    <w:rsid w:val="122C6138"/>
    <w:rsid w:val="12303925"/>
    <w:rsid w:val="12322148"/>
    <w:rsid w:val="123616D6"/>
    <w:rsid w:val="123812F0"/>
    <w:rsid w:val="12396B0A"/>
    <w:rsid w:val="123A52C3"/>
    <w:rsid w:val="123C3AE0"/>
    <w:rsid w:val="123E01A2"/>
    <w:rsid w:val="123E0CDC"/>
    <w:rsid w:val="12497A85"/>
    <w:rsid w:val="12535865"/>
    <w:rsid w:val="125A02CC"/>
    <w:rsid w:val="125A6BF4"/>
    <w:rsid w:val="12612BA4"/>
    <w:rsid w:val="126405F6"/>
    <w:rsid w:val="12653D4F"/>
    <w:rsid w:val="1265625F"/>
    <w:rsid w:val="12704669"/>
    <w:rsid w:val="127222F3"/>
    <w:rsid w:val="12727CAE"/>
    <w:rsid w:val="127B4D28"/>
    <w:rsid w:val="127D422E"/>
    <w:rsid w:val="1283614B"/>
    <w:rsid w:val="12845278"/>
    <w:rsid w:val="12863AEA"/>
    <w:rsid w:val="128B4FFF"/>
    <w:rsid w:val="128B7C40"/>
    <w:rsid w:val="128C036A"/>
    <w:rsid w:val="128E70AD"/>
    <w:rsid w:val="12906AB9"/>
    <w:rsid w:val="129535C1"/>
    <w:rsid w:val="1296782B"/>
    <w:rsid w:val="129D41B7"/>
    <w:rsid w:val="12A45BB3"/>
    <w:rsid w:val="12A9130F"/>
    <w:rsid w:val="12AA012C"/>
    <w:rsid w:val="12AB0CA2"/>
    <w:rsid w:val="12AC51B9"/>
    <w:rsid w:val="12AE5511"/>
    <w:rsid w:val="12B1068C"/>
    <w:rsid w:val="12B371AD"/>
    <w:rsid w:val="12B43B19"/>
    <w:rsid w:val="12B5075C"/>
    <w:rsid w:val="12BC3C60"/>
    <w:rsid w:val="12BC78AF"/>
    <w:rsid w:val="12C15F00"/>
    <w:rsid w:val="12C2679E"/>
    <w:rsid w:val="12C667C3"/>
    <w:rsid w:val="12C77089"/>
    <w:rsid w:val="12CB4026"/>
    <w:rsid w:val="12D15108"/>
    <w:rsid w:val="12D16C9D"/>
    <w:rsid w:val="12D20ECB"/>
    <w:rsid w:val="12D93C20"/>
    <w:rsid w:val="12DD694C"/>
    <w:rsid w:val="12DE7825"/>
    <w:rsid w:val="12DF0C5E"/>
    <w:rsid w:val="12E302DA"/>
    <w:rsid w:val="12EC215C"/>
    <w:rsid w:val="12ED7EEF"/>
    <w:rsid w:val="12EE6AFD"/>
    <w:rsid w:val="12F538D3"/>
    <w:rsid w:val="12F75305"/>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80AA0"/>
    <w:rsid w:val="132A7435"/>
    <w:rsid w:val="133059E8"/>
    <w:rsid w:val="13322AD3"/>
    <w:rsid w:val="133B5756"/>
    <w:rsid w:val="133F5D70"/>
    <w:rsid w:val="134904A6"/>
    <w:rsid w:val="1357258A"/>
    <w:rsid w:val="135845C3"/>
    <w:rsid w:val="135F5E4E"/>
    <w:rsid w:val="1360648C"/>
    <w:rsid w:val="136374E8"/>
    <w:rsid w:val="1367781A"/>
    <w:rsid w:val="136A42A1"/>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862C8"/>
    <w:rsid w:val="13BA3DEE"/>
    <w:rsid w:val="13BF66BA"/>
    <w:rsid w:val="13C33227"/>
    <w:rsid w:val="13C66479"/>
    <w:rsid w:val="13CA31CB"/>
    <w:rsid w:val="13CD1105"/>
    <w:rsid w:val="13D13137"/>
    <w:rsid w:val="13D1633A"/>
    <w:rsid w:val="13D20171"/>
    <w:rsid w:val="13D27C86"/>
    <w:rsid w:val="13D765AD"/>
    <w:rsid w:val="13D90BC5"/>
    <w:rsid w:val="13D91947"/>
    <w:rsid w:val="13DC36E2"/>
    <w:rsid w:val="13DC4416"/>
    <w:rsid w:val="13E700A6"/>
    <w:rsid w:val="13E96481"/>
    <w:rsid w:val="13ED51EC"/>
    <w:rsid w:val="13F22B81"/>
    <w:rsid w:val="13F41B61"/>
    <w:rsid w:val="13F53078"/>
    <w:rsid w:val="13FD4FCC"/>
    <w:rsid w:val="13FE285E"/>
    <w:rsid w:val="1400386B"/>
    <w:rsid w:val="1400502D"/>
    <w:rsid w:val="14072DAB"/>
    <w:rsid w:val="140D5E1A"/>
    <w:rsid w:val="1410395F"/>
    <w:rsid w:val="1411115B"/>
    <w:rsid w:val="141624C3"/>
    <w:rsid w:val="141B08A6"/>
    <w:rsid w:val="14220CA7"/>
    <w:rsid w:val="14244606"/>
    <w:rsid w:val="142E6CAD"/>
    <w:rsid w:val="143802F8"/>
    <w:rsid w:val="143A4F2F"/>
    <w:rsid w:val="14424A91"/>
    <w:rsid w:val="144442DA"/>
    <w:rsid w:val="144C6544"/>
    <w:rsid w:val="144E4536"/>
    <w:rsid w:val="144F7DD8"/>
    <w:rsid w:val="14547289"/>
    <w:rsid w:val="14556F31"/>
    <w:rsid w:val="14583C74"/>
    <w:rsid w:val="145C1544"/>
    <w:rsid w:val="14601A0D"/>
    <w:rsid w:val="14667AD2"/>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30D26"/>
    <w:rsid w:val="14A73EF9"/>
    <w:rsid w:val="14A75504"/>
    <w:rsid w:val="14A82A63"/>
    <w:rsid w:val="14A86EA4"/>
    <w:rsid w:val="14AC358C"/>
    <w:rsid w:val="14AD2764"/>
    <w:rsid w:val="14B227CC"/>
    <w:rsid w:val="14B76730"/>
    <w:rsid w:val="14BD76C0"/>
    <w:rsid w:val="14C42DC7"/>
    <w:rsid w:val="14C767C8"/>
    <w:rsid w:val="14D6445D"/>
    <w:rsid w:val="14DB1D1B"/>
    <w:rsid w:val="14DE753E"/>
    <w:rsid w:val="14E64628"/>
    <w:rsid w:val="14E81AD4"/>
    <w:rsid w:val="14F13424"/>
    <w:rsid w:val="14F149A6"/>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94B44"/>
    <w:rsid w:val="151B0462"/>
    <w:rsid w:val="151C45D8"/>
    <w:rsid w:val="151C793F"/>
    <w:rsid w:val="15267261"/>
    <w:rsid w:val="15290336"/>
    <w:rsid w:val="15297BD7"/>
    <w:rsid w:val="152E6293"/>
    <w:rsid w:val="15307C91"/>
    <w:rsid w:val="15325A1E"/>
    <w:rsid w:val="15337D4F"/>
    <w:rsid w:val="153B59AE"/>
    <w:rsid w:val="1542012A"/>
    <w:rsid w:val="15422ACA"/>
    <w:rsid w:val="154D4A84"/>
    <w:rsid w:val="155424D6"/>
    <w:rsid w:val="155605E9"/>
    <w:rsid w:val="155B1745"/>
    <w:rsid w:val="155B6F0B"/>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871B0"/>
    <w:rsid w:val="159F410C"/>
    <w:rsid w:val="15A14C5F"/>
    <w:rsid w:val="15A56279"/>
    <w:rsid w:val="15A80FDC"/>
    <w:rsid w:val="15AA7A19"/>
    <w:rsid w:val="15AC5259"/>
    <w:rsid w:val="15AC59B8"/>
    <w:rsid w:val="15AE02B1"/>
    <w:rsid w:val="15AE46FA"/>
    <w:rsid w:val="15AE5475"/>
    <w:rsid w:val="15B06B12"/>
    <w:rsid w:val="15B21729"/>
    <w:rsid w:val="15B75136"/>
    <w:rsid w:val="15B91E83"/>
    <w:rsid w:val="15BE3D9D"/>
    <w:rsid w:val="15C02C76"/>
    <w:rsid w:val="15C4476E"/>
    <w:rsid w:val="15C61DCD"/>
    <w:rsid w:val="15D078F9"/>
    <w:rsid w:val="15D4474D"/>
    <w:rsid w:val="15D7597F"/>
    <w:rsid w:val="15E32BB5"/>
    <w:rsid w:val="15E72E94"/>
    <w:rsid w:val="15EB667B"/>
    <w:rsid w:val="15F45B34"/>
    <w:rsid w:val="15F53F0F"/>
    <w:rsid w:val="160A3803"/>
    <w:rsid w:val="160C437B"/>
    <w:rsid w:val="161033BE"/>
    <w:rsid w:val="16147F08"/>
    <w:rsid w:val="16160429"/>
    <w:rsid w:val="161A0B74"/>
    <w:rsid w:val="161C3234"/>
    <w:rsid w:val="16281914"/>
    <w:rsid w:val="162F0727"/>
    <w:rsid w:val="16302232"/>
    <w:rsid w:val="16345860"/>
    <w:rsid w:val="163562A4"/>
    <w:rsid w:val="1635781C"/>
    <w:rsid w:val="16387BDE"/>
    <w:rsid w:val="163A584C"/>
    <w:rsid w:val="164051D9"/>
    <w:rsid w:val="1641433F"/>
    <w:rsid w:val="16442095"/>
    <w:rsid w:val="16461969"/>
    <w:rsid w:val="164875ED"/>
    <w:rsid w:val="164B2B96"/>
    <w:rsid w:val="164D6264"/>
    <w:rsid w:val="165511E0"/>
    <w:rsid w:val="165C4863"/>
    <w:rsid w:val="165F5560"/>
    <w:rsid w:val="1663476A"/>
    <w:rsid w:val="1668027A"/>
    <w:rsid w:val="16697DBA"/>
    <w:rsid w:val="166C0D1B"/>
    <w:rsid w:val="166E1C29"/>
    <w:rsid w:val="167242DD"/>
    <w:rsid w:val="16727B66"/>
    <w:rsid w:val="167344C7"/>
    <w:rsid w:val="16761157"/>
    <w:rsid w:val="16780DA5"/>
    <w:rsid w:val="16794785"/>
    <w:rsid w:val="167C0584"/>
    <w:rsid w:val="168119E9"/>
    <w:rsid w:val="16853FE3"/>
    <w:rsid w:val="168A3277"/>
    <w:rsid w:val="168F5C07"/>
    <w:rsid w:val="1695742C"/>
    <w:rsid w:val="169D1595"/>
    <w:rsid w:val="169E2FAE"/>
    <w:rsid w:val="16A3322F"/>
    <w:rsid w:val="16A65B92"/>
    <w:rsid w:val="16A97F66"/>
    <w:rsid w:val="16AA56E3"/>
    <w:rsid w:val="16AC6E85"/>
    <w:rsid w:val="16AD0A57"/>
    <w:rsid w:val="16AF39B2"/>
    <w:rsid w:val="16BA18A0"/>
    <w:rsid w:val="16BA7C07"/>
    <w:rsid w:val="16BD160C"/>
    <w:rsid w:val="16BE109A"/>
    <w:rsid w:val="16C066C7"/>
    <w:rsid w:val="16C2724F"/>
    <w:rsid w:val="16C41FCF"/>
    <w:rsid w:val="16C455CB"/>
    <w:rsid w:val="16CB6312"/>
    <w:rsid w:val="16D34826"/>
    <w:rsid w:val="16D359B1"/>
    <w:rsid w:val="16D550B0"/>
    <w:rsid w:val="16DC6856"/>
    <w:rsid w:val="16DD48E9"/>
    <w:rsid w:val="16E42F30"/>
    <w:rsid w:val="16E7220A"/>
    <w:rsid w:val="16F21AF1"/>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81DB3"/>
    <w:rsid w:val="176C704A"/>
    <w:rsid w:val="176E2C4A"/>
    <w:rsid w:val="177653C5"/>
    <w:rsid w:val="17781A92"/>
    <w:rsid w:val="1781705C"/>
    <w:rsid w:val="17844C56"/>
    <w:rsid w:val="178D23B1"/>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EA27C8"/>
    <w:rsid w:val="17EB0C0D"/>
    <w:rsid w:val="17ED2085"/>
    <w:rsid w:val="17ED6E2E"/>
    <w:rsid w:val="17EE010A"/>
    <w:rsid w:val="17F223D1"/>
    <w:rsid w:val="17F55D04"/>
    <w:rsid w:val="17F81389"/>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22604"/>
    <w:rsid w:val="184843FF"/>
    <w:rsid w:val="1848540C"/>
    <w:rsid w:val="18524B4C"/>
    <w:rsid w:val="18533B98"/>
    <w:rsid w:val="185546D2"/>
    <w:rsid w:val="18633981"/>
    <w:rsid w:val="18674D45"/>
    <w:rsid w:val="186B15D6"/>
    <w:rsid w:val="186C1DBE"/>
    <w:rsid w:val="186C5153"/>
    <w:rsid w:val="186E738D"/>
    <w:rsid w:val="186F36A8"/>
    <w:rsid w:val="186F555C"/>
    <w:rsid w:val="187640ED"/>
    <w:rsid w:val="18804AA7"/>
    <w:rsid w:val="18850ACD"/>
    <w:rsid w:val="188C347D"/>
    <w:rsid w:val="188C4F53"/>
    <w:rsid w:val="189C3090"/>
    <w:rsid w:val="18A16B9A"/>
    <w:rsid w:val="18A5427C"/>
    <w:rsid w:val="18A94FC3"/>
    <w:rsid w:val="18AB1905"/>
    <w:rsid w:val="18AC724D"/>
    <w:rsid w:val="18AF5199"/>
    <w:rsid w:val="18AF7C5B"/>
    <w:rsid w:val="18B1630C"/>
    <w:rsid w:val="18B417E1"/>
    <w:rsid w:val="18B61C67"/>
    <w:rsid w:val="18C0323C"/>
    <w:rsid w:val="18C63B8D"/>
    <w:rsid w:val="18C9246D"/>
    <w:rsid w:val="18CC589D"/>
    <w:rsid w:val="18CC75E7"/>
    <w:rsid w:val="18CF7D05"/>
    <w:rsid w:val="18D303E1"/>
    <w:rsid w:val="18D41BDF"/>
    <w:rsid w:val="18D94D16"/>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B23AE"/>
    <w:rsid w:val="190D2C12"/>
    <w:rsid w:val="19191340"/>
    <w:rsid w:val="19197809"/>
    <w:rsid w:val="191A7BCC"/>
    <w:rsid w:val="191C5792"/>
    <w:rsid w:val="191D4F72"/>
    <w:rsid w:val="191E4E1F"/>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A32DB"/>
    <w:rsid w:val="193B29F7"/>
    <w:rsid w:val="193C139A"/>
    <w:rsid w:val="19445068"/>
    <w:rsid w:val="194A1ACB"/>
    <w:rsid w:val="194C176F"/>
    <w:rsid w:val="194F4FD8"/>
    <w:rsid w:val="19500DD6"/>
    <w:rsid w:val="19521210"/>
    <w:rsid w:val="19537076"/>
    <w:rsid w:val="195621A4"/>
    <w:rsid w:val="19564B19"/>
    <w:rsid w:val="195E2D4F"/>
    <w:rsid w:val="195F336A"/>
    <w:rsid w:val="19614F51"/>
    <w:rsid w:val="19636CD6"/>
    <w:rsid w:val="19675935"/>
    <w:rsid w:val="19684070"/>
    <w:rsid w:val="196A0432"/>
    <w:rsid w:val="196B2258"/>
    <w:rsid w:val="196C7350"/>
    <w:rsid w:val="196F567B"/>
    <w:rsid w:val="19720BF1"/>
    <w:rsid w:val="197467ED"/>
    <w:rsid w:val="197557A0"/>
    <w:rsid w:val="19764535"/>
    <w:rsid w:val="19801636"/>
    <w:rsid w:val="198374F4"/>
    <w:rsid w:val="1989194D"/>
    <w:rsid w:val="19894C83"/>
    <w:rsid w:val="198C5D06"/>
    <w:rsid w:val="19A41C92"/>
    <w:rsid w:val="19A7296F"/>
    <w:rsid w:val="19A83029"/>
    <w:rsid w:val="19AF232D"/>
    <w:rsid w:val="19B94DE5"/>
    <w:rsid w:val="19BB7983"/>
    <w:rsid w:val="19C21571"/>
    <w:rsid w:val="19C77265"/>
    <w:rsid w:val="19CA4702"/>
    <w:rsid w:val="19D01D27"/>
    <w:rsid w:val="19D76F77"/>
    <w:rsid w:val="19DC3901"/>
    <w:rsid w:val="19DE7440"/>
    <w:rsid w:val="19E45BB3"/>
    <w:rsid w:val="19ED386F"/>
    <w:rsid w:val="19EE2A43"/>
    <w:rsid w:val="19F90091"/>
    <w:rsid w:val="19F91F18"/>
    <w:rsid w:val="19FF1298"/>
    <w:rsid w:val="1A03072C"/>
    <w:rsid w:val="1A045B87"/>
    <w:rsid w:val="1A1F1382"/>
    <w:rsid w:val="1A203F61"/>
    <w:rsid w:val="1A210157"/>
    <w:rsid w:val="1A2364A1"/>
    <w:rsid w:val="1A2C794C"/>
    <w:rsid w:val="1A332204"/>
    <w:rsid w:val="1A365F00"/>
    <w:rsid w:val="1A3D7527"/>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34CF7"/>
    <w:rsid w:val="1A7A2EF9"/>
    <w:rsid w:val="1A7F4EDC"/>
    <w:rsid w:val="1A813E2C"/>
    <w:rsid w:val="1A8506F7"/>
    <w:rsid w:val="1A8F2FDB"/>
    <w:rsid w:val="1A960E81"/>
    <w:rsid w:val="1A972C69"/>
    <w:rsid w:val="1A9A0C93"/>
    <w:rsid w:val="1A9A12C1"/>
    <w:rsid w:val="1AA44EB0"/>
    <w:rsid w:val="1AB02AE4"/>
    <w:rsid w:val="1AB359A1"/>
    <w:rsid w:val="1ABA0299"/>
    <w:rsid w:val="1ABD31B9"/>
    <w:rsid w:val="1ABF3A95"/>
    <w:rsid w:val="1AC13CB4"/>
    <w:rsid w:val="1AC20F7A"/>
    <w:rsid w:val="1AC91D4C"/>
    <w:rsid w:val="1ACE2A77"/>
    <w:rsid w:val="1ACE6E77"/>
    <w:rsid w:val="1AD03069"/>
    <w:rsid w:val="1AD55B02"/>
    <w:rsid w:val="1AD71252"/>
    <w:rsid w:val="1AD972F0"/>
    <w:rsid w:val="1ADA6731"/>
    <w:rsid w:val="1ADC2627"/>
    <w:rsid w:val="1AE654C9"/>
    <w:rsid w:val="1AEA5B10"/>
    <w:rsid w:val="1AED0EC9"/>
    <w:rsid w:val="1AF06C95"/>
    <w:rsid w:val="1AF23E6D"/>
    <w:rsid w:val="1AF34AE5"/>
    <w:rsid w:val="1AF3712C"/>
    <w:rsid w:val="1AF84C8C"/>
    <w:rsid w:val="1AFE2079"/>
    <w:rsid w:val="1B00502A"/>
    <w:rsid w:val="1B08241D"/>
    <w:rsid w:val="1B082CC4"/>
    <w:rsid w:val="1B0B3B20"/>
    <w:rsid w:val="1B1613A0"/>
    <w:rsid w:val="1B19722C"/>
    <w:rsid w:val="1B1C4AE6"/>
    <w:rsid w:val="1B1F30D9"/>
    <w:rsid w:val="1B223C37"/>
    <w:rsid w:val="1B2A7E36"/>
    <w:rsid w:val="1B2D30F7"/>
    <w:rsid w:val="1B2F42C3"/>
    <w:rsid w:val="1B315167"/>
    <w:rsid w:val="1B324397"/>
    <w:rsid w:val="1B3462E9"/>
    <w:rsid w:val="1B372EB9"/>
    <w:rsid w:val="1B39636C"/>
    <w:rsid w:val="1B3C488F"/>
    <w:rsid w:val="1B40005E"/>
    <w:rsid w:val="1B4072CF"/>
    <w:rsid w:val="1B4268B4"/>
    <w:rsid w:val="1B427936"/>
    <w:rsid w:val="1B593EEC"/>
    <w:rsid w:val="1B5D3106"/>
    <w:rsid w:val="1B73181B"/>
    <w:rsid w:val="1B7906CE"/>
    <w:rsid w:val="1B79465F"/>
    <w:rsid w:val="1B7C36C0"/>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25F39"/>
    <w:rsid w:val="1BD91032"/>
    <w:rsid w:val="1BDD2FB0"/>
    <w:rsid w:val="1BDF024C"/>
    <w:rsid w:val="1BE906A2"/>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23C52"/>
    <w:rsid w:val="1C17562C"/>
    <w:rsid w:val="1C1869A6"/>
    <w:rsid w:val="1C191CF6"/>
    <w:rsid w:val="1C206F70"/>
    <w:rsid w:val="1C242C80"/>
    <w:rsid w:val="1C277F90"/>
    <w:rsid w:val="1C33796F"/>
    <w:rsid w:val="1C341EE3"/>
    <w:rsid w:val="1C393062"/>
    <w:rsid w:val="1C3A255C"/>
    <w:rsid w:val="1C3E5B92"/>
    <w:rsid w:val="1C441419"/>
    <w:rsid w:val="1C4774DD"/>
    <w:rsid w:val="1C4A45C4"/>
    <w:rsid w:val="1C4B3310"/>
    <w:rsid w:val="1C561E66"/>
    <w:rsid w:val="1C5E3742"/>
    <w:rsid w:val="1C5F23B1"/>
    <w:rsid w:val="1C67631F"/>
    <w:rsid w:val="1C6B3493"/>
    <w:rsid w:val="1C6C66B2"/>
    <w:rsid w:val="1C6D07BF"/>
    <w:rsid w:val="1C6D4144"/>
    <w:rsid w:val="1C6F4491"/>
    <w:rsid w:val="1C726EC3"/>
    <w:rsid w:val="1C737230"/>
    <w:rsid w:val="1C752FA8"/>
    <w:rsid w:val="1C793EB9"/>
    <w:rsid w:val="1C7A236C"/>
    <w:rsid w:val="1C7B65E1"/>
    <w:rsid w:val="1C7D3C04"/>
    <w:rsid w:val="1C807142"/>
    <w:rsid w:val="1C8F62BF"/>
    <w:rsid w:val="1C90266F"/>
    <w:rsid w:val="1C94171D"/>
    <w:rsid w:val="1C9571A6"/>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8702E"/>
    <w:rsid w:val="1CD97139"/>
    <w:rsid w:val="1CE13063"/>
    <w:rsid w:val="1CE2616E"/>
    <w:rsid w:val="1CE75EF8"/>
    <w:rsid w:val="1CEB6DC6"/>
    <w:rsid w:val="1CEC327F"/>
    <w:rsid w:val="1CED6FE2"/>
    <w:rsid w:val="1CF15683"/>
    <w:rsid w:val="1CF333A5"/>
    <w:rsid w:val="1CF53F65"/>
    <w:rsid w:val="1CF73767"/>
    <w:rsid w:val="1CFA57E6"/>
    <w:rsid w:val="1CFD4D4B"/>
    <w:rsid w:val="1D023336"/>
    <w:rsid w:val="1D031DDA"/>
    <w:rsid w:val="1D0B731D"/>
    <w:rsid w:val="1D1502E7"/>
    <w:rsid w:val="1D163452"/>
    <w:rsid w:val="1D1D6A68"/>
    <w:rsid w:val="1D1F1D0C"/>
    <w:rsid w:val="1D2054C4"/>
    <w:rsid w:val="1D216C8C"/>
    <w:rsid w:val="1D24658B"/>
    <w:rsid w:val="1D2D7E40"/>
    <w:rsid w:val="1D2E77E8"/>
    <w:rsid w:val="1D3479AD"/>
    <w:rsid w:val="1D4330A6"/>
    <w:rsid w:val="1D440BCC"/>
    <w:rsid w:val="1D457CE9"/>
    <w:rsid w:val="1D4969F4"/>
    <w:rsid w:val="1D4C117F"/>
    <w:rsid w:val="1D4E55A7"/>
    <w:rsid w:val="1D513E68"/>
    <w:rsid w:val="1D563E2F"/>
    <w:rsid w:val="1D5A17CD"/>
    <w:rsid w:val="1D5A3689"/>
    <w:rsid w:val="1D6033FE"/>
    <w:rsid w:val="1D684015"/>
    <w:rsid w:val="1D686669"/>
    <w:rsid w:val="1D6B5AD7"/>
    <w:rsid w:val="1D6F79AF"/>
    <w:rsid w:val="1D7877C5"/>
    <w:rsid w:val="1D7C6E19"/>
    <w:rsid w:val="1D8F5B72"/>
    <w:rsid w:val="1D8F6826"/>
    <w:rsid w:val="1D8F6DA9"/>
    <w:rsid w:val="1D970CFC"/>
    <w:rsid w:val="1D9B69B7"/>
    <w:rsid w:val="1D9C5DA0"/>
    <w:rsid w:val="1D9C7126"/>
    <w:rsid w:val="1D9F462B"/>
    <w:rsid w:val="1DA022A7"/>
    <w:rsid w:val="1DA1442D"/>
    <w:rsid w:val="1DA265B5"/>
    <w:rsid w:val="1DB26ED0"/>
    <w:rsid w:val="1DB61742"/>
    <w:rsid w:val="1DB835A9"/>
    <w:rsid w:val="1DC254A8"/>
    <w:rsid w:val="1DC603E1"/>
    <w:rsid w:val="1DD85EF7"/>
    <w:rsid w:val="1DEC45ED"/>
    <w:rsid w:val="1DF0663B"/>
    <w:rsid w:val="1DF2745E"/>
    <w:rsid w:val="1DF6398A"/>
    <w:rsid w:val="1DF71982"/>
    <w:rsid w:val="1DF8498F"/>
    <w:rsid w:val="1E02615D"/>
    <w:rsid w:val="1E093D7D"/>
    <w:rsid w:val="1E0F798A"/>
    <w:rsid w:val="1E143B97"/>
    <w:rsid w:val="1E162569"/>
    <w:rsid w:val="1E183872"/>
    <w:rsid w:val="1E1D7E95"/>
    <w:rsid w:val="1E1F5AE3"/>
    <w:rsid w:val="1E201A27"/>
    <w:rsid w:val="1E20419F"/>
    <w:rsid w:val="1E224747"/>
    <w:rsid w:val="1E2848A1"/>
    <w:rsid w:val="1E2B2F2B"/>
    <w:rsid w:val="1E301693"/>
    <w:rsid w:val="1E304B88"/>
    <w:rsid w:val="1E377B48"/>
    <w:rsid w:val="1E382012"/>
    <w:rsid w:val="1E3E02E7"/>
    <w:rsid w:val="1E401394"/>
    <w:rsid w:val="1E543091"/>
    <w:rsid w:val="1E6703B7"/>
    <w:rsid w:val="1E680B85"/>
    <w:rsid w:val="1E6B2336"/>
    <w:rsid w:val="1E6D35EE"/>
    <w:rsid w:val="1E712925"/>
    <w:rsid w:val="1E7845CD"/>
    <w:rsid w:val="1E8028A0"/>
    <w:rsid w:val="1E8261B5"/>
    <w:rsid w:val="1E8A5FA4"/>
    <w:rsid w:val="1E8B032D"/>
    <w:rsid w:val="1E8B7AD0"/>
    <w:rsid w:val="1E8C3DC8"/>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229B5"/>
    <w:rsid w:val="1ED509F1"/>
    <w:rsid w:val="1ED874EC"/>
    <w:rsid w:val="1ED94E25"/>
    <w:rsid w:val="1EDB6C5F"/>
    <w:rsid w:val="1EE0071E"/>
    <w:rsid w:val="1EE06780"/>
    <w:rsid w:val="1EE36B24"/>
    <w:rsid w:val="1EE4433F"/>
    <w:rsid w:val="1EE44415"/>
    <w:rsid w:val="1EE6740D"/>
    <w:rsid w:val="1EEB0FF0"/>
    <w:rsid w:val="1EEC1621"/>
    <w:rsid w:val="1EED7A29"/>
    <w:rsid w:val="1F0D14F3"/>
    <w:rsid w:val="1F0E3B92"/>
    <w:rsid w:val="1F120D07"/>
    <w:rsid w:val="1F141EF2"/>
    <w:rsid w:val="1F170BE3"/>
    <w:rsid w:val="1F1B3C54"/>
    <w:rsid w:val="1F1F369F"/>
    <w:rsid w:val="1F204D21"/>
    <w:rsid w:val="1F280D38"/>
    <w:rsid w:val="1F303EA7"/>
    <w:rsid w:val="1F30637A"/>
    <w:rsid w:val="1F3111CE"/>
    <w:rsid w:val="1F323579"/>
    <w:rsid w:val="1F3C6AF7"/>
    <w:rsid w:val="1F405E44"/>
    <w:rsid w:val="1F4466F6"/>
    <w:rsid w:val="1F4A3D83"/>
    <w:rsid w:val="1F4E681F"/>
    <w:rsid w:val="1F5174F6"/>
    <w:rsid w:val="1F5324C1"/>
    <w:rsid w:val="1F561E2A"/>
    <w:rsid w:val="1F5E088A"/>
    <w:rsid w:val="1F5F1E2B"/>
    <w:rsid w:val="1F661994"/>
    <w:rsid w:val="1F672A0E"/>
    <w:rsid w:val="1F6833F6"/>
    <w:rsid w:val="1F68659A"/>
    <w:rsid w:val="1F6B6906"/>
    <w:rsid w:val="1F7959F4"/>
    <w:rsid w:val="1F7A2683"/>
    <w:rsid w:val="1F7C19E4"/>
    <w:rsid w:val="1F83562C"/>
    <w:rsid w:val="1F8653B7"/>
    <w:rsid w:val="1F8A5F10"/>
    <w:rsid w:val="1F941A2B"/>
    <w:rsid w:val="1F947917"/>
    <w:rsid w:val="1FA12A08"/>
    <w:rsid w:val="1FA732AF"/>
    <w:rsid w:val="1FA82FF9"/>
    <w:rsid w:val="1FAC192E"/>
    <w:rsid w:val="1FAD796D"/>
    <w:rsid w:val="1FAE5C4A"/>
    <w:rsid w:val="1FB01266"/>
    <w:rsid w:val="1FB260BE"/>
    <w:rsid w:val="1FB34CAE"/>
    <w:rsid w:val="1FB54204"/>
    <w:rsid w:val="1FB63655"/>
    <w:rsid w:val="1FBA0563"/>
    <w:rsid w:val="1FBD7AAE"/>
    <w:rsid w:val="1FBE77B2"/>
    <w:rsid w:val="1FBF2E17"/>
    <w:rsid w:val="1FC26AB9"/>
    <w:rsid w:val="1FC46F9E"/>
    <w:rsid w:val="1FC511F0"/>
    <w:rsid w:val="1FC7659B"/>
    <w:rsid w:val="1FCF29CF"/>
    <w:rsid w:val="1FD35404"/>
    <w:rsid w:val="1FD64D72"/>
    <w:rsid w:val="1FDF6B08"/>
    <w:rsid w:val="1FDF7828"/>
    <w:rsid w:val="1FE045AC"/>
    <w:rsid w:val="1FE1286E"/>
    <w:rsid w:val="1FE76FD3"/>
    <w:rsid w:val="1FE91483"/>
    <w:rsid w:val="1FE94662"/>
    <w:rsid w:val="1FED166B"/>
    <w:rsid w:val="1FEE7A64"/>
    <w:rsid w:val="1FF05FBA"/>
    <w:rsid w:val="1FF2649D"/>
    <w:rsid w:val="1FF82D26"/>
    <w:rsid w:val="2000119F"/>
    <w:rsid w:val="20007200"/>
    <w:rsid w:val="20023827"/>
    <w:rsid w:val="200D1749"/>
    <w:rsid w:val="200D53BE"/>
    <w:rsid w:val="200E46CD"/>
    <w:rsid w:val="20107ED3"/>
    <w:rsid w:val="201359DF"/>
    <w:rsid w:val="20140382"/>
    <w:rsid w:val="201A79C2"/>
    <w:rsid w:val="201C304F"/>
    <w:rsid w:val="201C690F"/>
    <w:rsid w:val="20210624"/>
    <w:rsid w:val="20263D53"/>
    <w:rsid w:val="20275ED1"/>
    <w:rsid w:val="2038262B"/>
    <w:rsid w:val="203B1416"/>
    <w:rsid w:val="203C2005"/>
    <w:rsid w:val="20420995"/>
    <w:rsid w:val="20447B3E"/>
    <w:rsid w:val="204619A3"/>
    <w:rsid w:val="20463A2C"/>
    <w:rsid w:val="20486142"/>
    <w:rsid w:val="204D7AED"/>
    <w:rsid w:val="204E2A57"/>
    <w:rsid w:val="204F595B"/>
    <w:rsid w:val="2051027A"/>
    <w:rsid w:val="20532924"/>
    <w:rsid w:val="205A627C"/>
    <w:rsid w:val="205B4263"/>
    <w:rsid w:val="206301A7"/>
    <w:rsid w:val="20642E89"/>
    <w:rsid w:val="2067334B"/>
    <w:rsid w:val="206F7CD5"/>
    <w:rsid w:val="207778B9"/>
    <w:rsid w:val="207812B9"/>
    <w:rsid w:val="207B4905"/>
    <w:rsid w:val="207E34E5"/>
    <w:rsid w:val="208153EF"/>
    <w:rsid w:val="20850EC1"/>
    <w:rsid w:val="20880DD0"/>
    <w:rsid w:val="20903577"/>
    <w:rsid w:val="20911227"/>
    <w:rsid w:val="20934FE0"/>
    <w:rsid w:val="20937EA1"/>
    <w:rsid w:val="209511C3"/>
    <w:rsid w:val="209A17A4"/>
    <w:rsid w:val="209D2ACD"/>
    <w:rsid w:val="209E715A"/>
    <w:rsid w:val="20A53730"/>
    <w:rsid w:val="20A70ABE"/>
    <w:rsid w:val="20AC38F6"/>
    <w:rsid w:val="20B836F9"/>
    <w:rsid w:val="20BD741D"/>
    <w:rsid w:val="20BF422E"/>
    <w:rsid w:val="20C10077"/>
    <w:rsid w:val="20C261C8"/>
    <w:rsid w:val="20C37A68"/>
    <w:rsid w:val="20C96FD1"/>
    <w:rsid w:val="20CC2666"/>
    <w:rsid w:val="20CC6945"/>
    <w:rsid w:val="20CF2597"/>
    <w:rsid w:val="20D21FD1"/>
    <w:rsid w:val="20D364EF"/>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70C8B"/>
    <w:rsid w:val="214B1974"/>
    <w:rsid w:val="214F4863"/>
    <w:rsid w:val="21504A40"/>
    <w:rsid w:val="215313DE"/>
    <w:rsid w:val="21577120"/>
    <w:rsid w:val="215F7E39"/>
    <w:rsid w:val="21611D4D"/>
    <w:rsid w:val="216263B9"/>
    <w:rsid w:val="2163647D"/>
    <w:rsid w:val="216C54DE"/>
    <w:rsid w:val="216E4095"/>
    <w:rsid w:val="217106CC"/>
    <w:rsid w:val="217A7539"/>
    <w:rsid w:val="217C7971"/>
    <w:rsid w:val="217D44BC"/>
    <w:rsid w:val="21817CF9"/>
    <w:rsid w:val="21840F69"/>
    <w:rsid w:val="218F61F1"/>
    <w:rsid w:val="21920158"/>
    <w:rsid w:val="21936BCB"/>
    <w:rsid w:val="219619F8"/>
    <w:rsid w:val="219842E4"/>
    <w:rsid w:val="21997056"/>
    <w:rsid w:val="219B2AEE"/>
    <w:rsid w:val="219D3F2A"/>
    <w:rsid w:val="21A460DD"/>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27F77"/>
    <w:rsid w:val="225C1E49"/>
    <w:rsid w:val="2260538F"/>
    <w:rsid w:val="226650A3"/>
    <w:rsid w:val="22680B07"/>
    <w:rsid w:val="22681A0E"/>
    <w:rsid w:val="226A2E83"/>
    <w:rsid w:val="226E20BA"/>
    <w:rsid w:val="22713317"/>
    <w:rsid w:val="227C1046"/>
    <w:rsid w:val="227D6059"/>
    <w:rsid w:val="227F5037"/>
    <w:rsid w:val="228041D7"/>
    <w:rsid w:val="22837AA1"/>
    <w:rsid w:val="228A008B"/>
    <w:rsid w:val="228A2082"/>
    <w:rsid w:val="228D63FC"/>
    <w:rsid w:val="22965F1D"/>
    <w:rsid w:val="229A7E25"/>
    <w:rsid w:val="229D01C1"/>
    <w:rsid w:val="229F462B"/>
    <w:rsid w:val="22A72B65"/>
    <w:rsid w:val="22A7378F"/>
    <w:rsid w:val="22AA0362"/>
    <w:rsid w:val="22AA773F"/>
    <w:rsid w:val="22AD515A"/>
    <w:rsid w:val="22B059F5"/>
    <w:rsid w:val="22B06BDB"/>
    <w:rsid w:val="22B21CAB"/>
    <w:rsid w:val="22B63FB8"/>
    <w:rsid w:val="22B87831"/>
    <w:rsid w:val="22BA2D5C"/>
    <w:rsid w:val="22BA6F2B"/>
    <w:rsid w:val="22BB0082"/>
    <w:rsid w:val="22BC7DF2"/>
    <w:rsid w:val="22BD19A6"/>
    <w:rsid w:val="22BD504B"/>
    <w:rsid w:val="22D41540"/>
    <w:rsid w:val="22D5515C"/>
    <w:rsid w:val="22D61781"/>
    <w:rsid w:val="22DB5B2F"/>
    <w:rsid w:val="22E30977"/>
    <w:rsid w:val="22E30F99"/>
    <w:rsid w:val="22E95A8D"/>
    <w:rsid w:val="22ED26FC"/>
    <w:rsid w:val="22EF5453"/>
    <w:rsid w:val="22F017B2"/>
    <w:rsid w:val="22F7088E"/>
    <w:rsid w:val="22F96BAC"/>
    <w:rsid w:val="22F97E5B"/>
    <w:rsid w:val="22FA647A"/>
    <w:rsid w:val="22FB1D2D"/>
    <w:rsid w:val="22FB21DC"/>
    <w:rsid w:val="23003817"/>
    <w:rsid w:val="23040BE2"/>
    <w:rsid w:val="23042520"/>
    <w:rsid w:val="23063A84"/>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209"/>
    <w:rsid w:val="233779B4"/>
    <w:rsid w:val="23384D2F"/>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62FD3"/>
    <w:rsid w:val="23C80F4A"/>
    <w:rsid w:val="23C8373E"/>
    <w:rsid w:val="23CA1E9A"/>
    <w:rsid w:val="23CD5478"/>
    <w:rsid w:val="23CE5D21"/>
    <w:rsid w:val="23D160BB"/>
    <w:rsid w:val="23D2612A"/>
    <w:rsid w:val="23D33566"/>
    <w:rsid w:val="23D36806"/>
    <w:rsid w:val="23D53925"/>
    <w:rsid w:val="23D9762E"/>
    <w:rsid w:val="23DF2C6B"/>
    <w:rsid w:val="23E173A1"/>
    <w:rsid w:val="23E3610D"/>
    <w:rsid w:val="23E52298"/>
    <w:rsid w:val="23E94462"/>
    <w:rsid w:val="23EE53EE"/>
    <w:rsid w:val="23F06611"/>
    <w:rsid w:val="23FE1AD5"/>
    <w:rsid w:val="2407047B"/>
    <w:rsid w:val="24090775"/>
    <w:rsid w:val="240A6080"/>
    <w:rsid w:val="240E5D2B"/>
    <w:rsid w:val="240E783E"/>
    <w:rsid w:val="24137B5B"/>
    <w:rsid w:val="24176341"/>
    <w:rsid w:val="24194B93"/>
    <w:rsid w:val="241E1F2D"/>
    <w:rsid w:val="24211333"/>
    <w:rsid w:val="242461D7"/>
    <w:rsid w:val="24246A60"/>
    <w:rsid w:val="24247062"/>
    <w:rsid w:val="24255B0A"/>
    <w:rsid w:val="242752F5"/>
    <w:rsid w:val="242778EB"/>
    <w:rsid w:val="242A43E1"/>
    <w:rsid w:val="242A690E"/>
    <w:rsid w:val="242B03F0"/>
    <w:rsid w:val="242C04D9"/>
    <w:rsid w:val="242E2FF6"/>
    <w:rsid w:val="242E7ECB"/>
    <w:rsid w:val="243E6A2B"/>
    <w:rsid w:val="24401E98"/>
    <w:rsid w:val="2446648F"/>
    <w:rsid w:val="244F2484"/>
    <w:rsid w:val="24506BD9"/>
    <w:rsid w:val="24507298"/>
    <w:rsid w:val="24550926"/>
    <w:rsid w:val="24574CEB"/>
    <w:rsid w:val="24596D0B"/>
    <w:rsid w:val="245D41D2"/>
    <w:rsid w:val="24667266"/>
    <w:rsid w:val="246E676E"/>
    <w:rsid w:val="24731A96"/>
    <w:rsid w:val="247A5C3A"/>
    <w:rsid w:val="247C5EE2"/>
    <w:rsid w:val="247C7B9E"/>
    <w:rsid w:val="247F6CC6"/>
    <w:rsid w:val="24837A35"/>
    <w:rsid w:val="248654B3"/>
    <w:rsid w:val="248907B2"/>
    <w:rsid w:val="248C5333"/>
    <w:rsid w:val="24997716"/>
    <w:rsid w:val="249A5E20"/>
    <w:rsid w:val="249B5E51"/>
    <w:rsid w:val="249C2676"/>
    <w:rsid w:val="249C6208"/>
    <w:rsid w:val="249E39E8"/>
    <w:rsid w:val="24A20ED0"/>
    <w:rsid w:val="24A34E4A"/>
    <w:rsid w:val="24A70648"/>
    <w:rsid w:val="24A835B0"/>
    <w:rsid w:val="24AC1531"/>
    <w:rsid w:val="24AC41BF"/>
    <w:rsid w:val="24B06136"/>
    <w:rsid w:val="24B623B0"/>
    <w:rsid w:val="24B631A8"/>
    <w:rsid w:val="24B93780"/>
    <w:rsid w:val="24BD38BA"/>
    <w:rsid w:val="24C0685F"/>
    <w:rsid w:val="24CD6DBE"/>
    <w:rsid w:val="24D20A06"/>
    <w:rsid w:val="24D51CDF"/>
    <w:rsid w:val="24E57853"/>
    <w:rsid w:val="24E77BE6"/>
    <w:rsid w:val="24F17428"/>
    <w:rsid w:val="24F24750"/>
    <w:rsid w:val="250253B9"/>
    <w:rsid w:val="250847B5"/>
    <w:rsid w:val="250C5C6A"/>
    <w:rsid w:val="251175E6"/>
    <w:rsid w:val="25165BAC"/>
    <w:rsid w:val="2517098B"/>
    <w:rsid w:val="25176627"/>
    <w:rsid w:val="251E0656"/>
    <w:rsid w:val="252053F9"/>
    <w:rsid w:val="252217F3"/>
    <w:rsid w:val="252437BD"/>
    <w:rsid w:val="25273966"/>
    <w:rsid w:val="25280B69"/>
    <w:rsid w:val="25280CBE"/>
    <w:rsid w:val="252A4786"/>
    <w:rsid w:val="25304AD5"/>
    <w:rsid w:val="25315EDA"/>
    <w:rsid w:val="25395126"/>
    <w:rsid w:val="254520AA"/>
    <w:rsid w:val="25462832"/>
    <w:rsid w:val="25467DBB"/>
    <w:rsid w:val="25473E3C"/>
    <w:rsid w:val="254C4068"/>
    <w:rsid w:val="254E34FC"/>
    <w:rsid w:val="25515E07"/>
    <w:rsid w:val="25584ADE"/>
    <w:rsid w:val="2558779F"/>
    <w:rsid w:val="255A3DDD"/>
    <w:rsid w:val="255B6AB3"/>
    <w:rsid w:val="255D6C3D"/>
    <w:rsid w:val="255E0BEA"/>
    <w:rsid w:val="25627A70"/>
    <w:rsid w:val="256343AC"/>
    <w:rsid w:val="25645072"/>
    <w:rsid w:val="256777BF"/>
    <w:rsid w:val="256847D7"/>
    <w:rsid w:val="257007B0"/>
    <w:rsid w:val="25771B32"/>
    <w:rsid w:val="257C1A72"/>
    <w:rsid w:val="257C2374"/>
    <w:rsid w:val="257C76CA"/>
    <w:rsid w:val="257F18B5"/>
    <w:rsid w:val="25805FF5"/>
    <w:rsid w:val="25880457"/>
    <w:rsid w:val="258A3283"/>
    <w:rsid w:val="258E5E2C"/>
    <w:rsid w:val="258E66DC"/>
    <w:rsid w:val="258F15BB"/>
    <w:rsid w:val="259118B0"/>
    <w:rsid w:val="259231BD"/>
    <w:rsid w:val="2593624D"/>
    <w:rsid w:val="25950217"/>
    <w:rsid w:val="259A6483"/>
    <w:rsid w:val="259B0F56"/>
    <w:rsid w:val="25A77DD4"/>
    <w:rsid w:val="25AD3F3E"/>
    <w:rsid w:val="25AE0C1E"/>
    <w:rsid w:val="25B05051"/>
    <w:rsid w:val="25B36313"/>
    <w:rsid w:val="25BB6C64"/>
    <w:rsid w:val="25BC3040"/>
    <w:rsid w:val="25C65C73"/>
    <w:rsid w:val="25C87522"/>
    <w:rsid w:val="25C97301"/>
    <w:rsid w:val="25CC4C1C"/>
    <w:rsid w:val="25CD7961"/>
    <w:rsid w:val="25D33C43"/>
    <w:rsid w:val="25D64403"/>
    <w:rsid w:val="25DC0E91"/>
    <w:rsid w:val="25E32F35"/>
    <w:rsid w:val="25EB7CD4"/>
    <w:rsid w:val="25F04B7D"/>
    <w:rsid w:val="25F3318F"/>
    <w:rsid w:val="25F51596"/>
    <w:rsid w:val="25F67042"/>
    <w:rsid w:val="25FD7DA0"/>
    <w:rsid w:val="260054CC"/>
    <w:rsid w:val="260364FA"/>
    <w:rsid w:val="26071C55"/>
    <w:rsid w:val="260A55DA"/>
    <w:rsid w:val="260B255C"/>
    <w:rsid w:val="2611495B"/>
    <w:rsid w:val="26172C02"/>
    <w:rsid w:val="2618762A"/>
    <w:rsid w:val="26217848"/>
    <w:rsid w:val="26244DCE"/>
    <w:rsid w:val="2625247E"/>
    <w:rsid w:val="262E20E8"/>
    <w:rsid w:val="262E34C1"/>
    <w:rsid w:val="262F241A"/>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07516"/>
    <w:rsid w:val="26C30771"/>
    <w:rsid w:val="26C36DE5"/>
    <w:rsid w:val="26C9404D"/>
    <w:rsid w:val="26CD53A8"/>
    <w:rsid w:val="26D323BB"/>
    <w:rsid w:val="26D45590"/>
    <w:rsid w:val="26D66D39"/>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67136"/>
    <w:rsid w:val="271A3CFE"/>
    <w:rsid w:val="271E423C"/>
    <w:rsid w:val="27222699"/>
    <w:rsid w:val="27240467"/>
    <w:rsid w:val="27262E16"/>
    <w:rsid w:val="272A3F42"/>
    <w:rsid w:val="273216D6"/>
    <w:rsid w:val="273666A6"/>
    <w:rsid w:val="273D1CBA"/>
    <w:rsid w:val="274434A7"/>
    <w:rsid w:val="27462901"/>
    <w:rsid w:val="274730E2"/>
    <w:rsid w:val="2749419F"/>
    <w:rsid w:val="274A2848"/>
    <w:rsid w:val="274A7B1A"/>
    <w:rsid w:val="274F2647"/>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22A1D"/>
    <w:rsid w:val="278A6416"/>
    <w:rsid w:val="278B05AB"/>
    <w:rsid w:val="279408D2"/>
    <w:rsid w:val="279A2ED3"/>
    <w:rsid w:val="27A23025"/>
    <w:rsid w:val="27A46397"/>
    <w:rsid w:val="27B02558"/>
    <w:rsid w:val="27B027C6"/>
    <w:rsid w:val="27B03EC1"/>
    <w:rsid w:val="27B91021"/>
    <w:rsid w:val="27BA3133"/>
    <w:rsid w:val="27C06D17"/>
    <w:rsid w:val="27C66099"/>
    <w:rsid w:val="27CA7CDA"/>
    <w:rsid w:val="27CB6172"/>
    <w:rsid w:val="27D30EC2"/>
    <w:rsid w:val="27DF1D24"/>
    <w:rsid w:val="27E1545A"/>
    <w:rsid w:val="27E30D7E"/>
    <w:rsid w:val="27E43C95"/>
    <w:rsid w:val="27E91732"/>
    <w:rsid w:val="27F00177"/>
    <w:rsid w:val="27F20EFC"/>
    <w:rsid w:val="27F670F6"/>
    <w:rsid w:val="27FB11A8"/>
    <w:rsid w:val="27FE4240"/>
    <w:rsid w:val="27FF2D7D"/>
    <w:rsid w:val="280008FF"/>
    <w:rsid w:val="28050D91"/>
    <w:rsid w:val="280A73A7"/>
    <w:rsid w:val="280B0292"/>
    <w:rsid w:val="280E42B1"/>
    <w:rsid w:val="281035C6"/>
    <w:rsid w:val="28140E2A"/>
    <w:rsid w:val="2824417F"/>
    <w:rsid w:val="28244A33"/>
    <w:rsid w:val="28255041"/>
    <w:rsid w:val="282B1213"/>
    <w:rsid w:val="28377F14"/>
    <w:rsid w:val="283832F0"/>
    <w:rsid w:val="283A1E3E"/>
    <w:rsid w:val="283F0B9A"/>
    <w:rsid w:val="284543A1"/>
    <w:rsid w:val="284B2485"/>
    <w:rsid w:val="284F637D"/>
    <w:rsid w:val="285223EF"/>
    <w:rsid w:val="28541D8D"/>
    <w:rsid w:val="285465E8"/>
    <w:rsid w:val="28553E1D"/>
    <w:rsid w:val="2859475D"/>
    <w:rsid w:val="285C6E1D"/>
    <w:rsid w:val="285E5BF7"/>
    <w:rsid w:val="2866568E"/>
    <w:rsid w:val="28693318"/>
    <w:rsid w:val="286A2E60"/>
    <w:rsid w:val="286B3B61"/>
    <w:rsid w:val="286C6B63"/>
    <w:rsid w:val="286D43F4"/>
    <w:rsid w:val="286F5A89"/>
    <w:rsid w:val="28754C0A"/>
    <w:rsid w:val="28757E8C"/>
    <w:rsid w:val="28765DD5"/>
    <w:rsid w:val="287676EC"/>
    <w:rsid w:val="288104BE"/>
    <w:rsid w:val="28821314"/>
    <w:rsid w:val="288C2E20"/>
    <w:rsid w:val="2891501A"/>
    <w:rsid w:val="28937E6D"/>
    <w:rsid w:val="289742A6"/>
    <w:rsid w:val="289753DF"/>
    <w:rsid w:val="289C154A"/>
    <w:rsid w:val="28A10C81"/>
    <w:rsid w:val="28A66523"/>
    <w:rsid w:val="28AD2029"/>
    <w:rsid w:val="28AE4FA7"/>
    <w:rsid w:val="28B05368"/>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B2A87"/>
    <w:rsid w:val="28FE6A8A"/>
    <w:rsid w:val="290517ED"/>
    <w:rsid w:val="290753B9"/>
    <w:rsid w:val="291415DC"/>
    <w:rsid w:val="291712DF"/>
    <w:rsid w:val="29192BE8"/>
    <w:rsid w:val="291A0B21"/>
    <w:rsid w:val="291B682D"/>
    <w:rsid w:val="291C432F"/>
    <w:rsid w:val="291D21EF"/>
    <w:rsid w:val="291F738B"/>
    <w:rsid w:val="292213BA"/>
    <w:rsid w:val="29264B1F"/>
    <w:rsid w:val="29270605"/>
    <w:rsid w:val="292A140D"/>
    <w:rsid w:val="292A375F"/>
    <w:rsid w:val="29316984"/>
    <w:rsid w:val="293310A0"/>
    <w:rsid w:val="29341AF5"/>
    <w:rsid w:val="293617A1"/>
    <w:rsid w:val="2938092A"/>
    <w:rsid w:val="293955A6"/>
    <w:rsid w:val="293966D9"/>
    <w:rsid w:val="293E4722"/>
    <w:rsid w:val="29425246"/>
    <w:rsid w:val="2946144E"/>
    <w:rsid w:val="2946760C"/>
    <w:rsid w:val="29485EB7"/>
    <w:rsid w:val="29487D92"/>
    <w:rsid w:val="294A5BC8"/>
    <w:rsid w:val="29504176"/>
    <w:rsid w:val="29512FCE"/>
    <w:rsid w:val="29572948"/>
    <w:rsid w:val="295757E3"/>
    <w:rsid w:val="296865F6"/>
    <w:rsid w:val="296B1898"/>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05CC2"/>
    <w:rsid w:val="29D22D87"/>
    <w:rsid w:val="29D357B2"/>
    <w:rsid w:val="29D873B9"/>
    <w:rsid w:val="29DA58FD"/>
    <w:rsid w:val="29DB020F"/>
    <w:rsid w:val="29DE0F27"/>
    <w:rsid w:val="29E06591"/>
    <w:rsid w:val="29E259F5"/>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A6F3D"/>
    <w:rsid w:val="2A1C361A"/>
    <w:rsid w:val="2A216713"/>
    <w:rsid w:val="2A220953"/>
    <w:rsid w:val="2A222BC6"/>
    <w:rsid w:val="2A2F12C9"/>
    <w:rsid w:val="2A2F350E"/>
    <w:rsid w:val="2A361D15"/>
    <w:rsid w:val="2A374404"/>
    <w:rsid w:val="2A3B063B"/>
    <w:rsid w:val="2A3E15CC"/>
    <w:rsid w:val="2A49761F"/>
    <w:rsid w:val="2A4C2E6E"/>
    <w:rsid w:val="2A4C74B8"/>
    <w:rsid w:val="2A4D104C"/>
    <w:rsid w:val="2A4F133B"/>
    <w:rsid w:val="2A4F49D1"/>
    <w:rsid w:val="2A500712"/>
    <w:rsid w:val="2A55535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7C3749"/>
    <w:rsid w:val="2A816FBC"/>
    <w:rsid w:val="2A89038B"/>
    <w:rsid w:val="2A8A27A6"/>
    <w:rsid w:val="2A8B1FCC"/>
    <w:rsid w:val="2A9303DF"/>
    <w:rsid w:val="2A9A66D4"/>
    <w:rsid w:val="2A9B731F"/>
    <w:rsid w:val="2A9E78AF"/>
    <w:rsid w:val="2AA1007B"/>
    <w:rsid w:val="2AA12DD3"/>
    <w:rsid w:val="2AAA29AB"/>
    <w:rsid w:val="2AAA4B39"/>
    <w:rsid w:val="2AAB1744"/>
    <w:rsid w:val="2AAC36BD"/>
    <w:rsid w:val="2AB04937"/>
    <w:rsid w:val="2AB1542B"/>
    <w:rsid w:val="2AB86677"/>
    <w:rsid w:val="2ABA266F"/>
    <w:rsid w:val="2ABC2E55"/>
    <w:rsid w:val="2AC247B7"/>
    <w:rsid w:val="2AC34F07"/>
    <w:rsid w:val="2AC450FA"/>
    <w:rsid w:val="2AC90132"/>
    <w:rsid w:val="2ACF5AEC"/>
    <w:rsid w:val="2AD62AB0"/>
    <w:rsid w:val="2AD83DD4"/>
    <w:rsid w:val="2ADC1447"/>
    <w:rsid w:val="2ADE1583"/>
    <w:rsid w:val="2ADE7F6A"/>
    <w:rsid w:val="2AE70523"/>
    <w:rsid w:val="2AE82B97"/>
    <w:rsid w:val="2AF12CDF"/>
    <w:rsid w:val="2AF27DCB"/>
    <w:rsid w:val="2AF92B4F"/>
    <w:rsid w:val="2AFC24E6"/>
    <w:rsid w:val="2B0726A6"/>
    <w:rsid w:val="2B090320"/>
    <w:rsid w:val="2B0A0D5F"/>
    <w:rsid w:val="2B0C6B23"/>
    <w:rsid w:val="2B19210F"/>
    <w:rsid w:val="2B1C0A93"/>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27476"/>
    <w:rsid w:val="2B795BD8"/>
    <w:rsid w:val="2B8311DA"/>
    <w:rsid w:val="2B8759DF"/>
    <w:rsid w:val="2B8B34AB"/>
    <w:rsid w:val="2B914C5E"/>
    <w:rsid w:val="2B9A134C"/>
    <w:rsid w:val="2BA252E6"/>
    <w:rsid w:val="2BA53554"/>
    <w:rsid w:val="2BA70CA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A451E4"/>
    <w:rsid w:val="2CAE7E10"/>
    <w:rsid w:val="2CBC4209"/>
    <w:rsid w:val="2CBF577C"/>
    <w:rsid w:val="2CC12D54"/>
    <w:rsid w:val="2CC9742A"/>
    <w:rsid w:val="2CCB3003"/>
    <w:rsid w:val="2CD17849"/>
    <w:rsid w:val="2CD465A8"/>
    <w:rsid w:val="2CD47078"/>
    <w:rsid w:val="2CDA4FDA"/>
    <w:rsid w:val="2CDC7091"/>
    <w:rsid w:val="2CE128DC"/>
    <w:rsid w:val="2CE16D71"/>
    <w:rsid w:val="2CE27F26"/>
    <w:rsid w:val="2CEB696E"/>
    <w:rsid w:val="2CED6828"/>
    <w:rsid w:val="2CF4201A"/>
    <w:rsid w:val="2CF8269C"/>
    <w:rsid w:val="2CFD5C64"/>
    <w:rsid w:val="2D0128E8"/>
    <w:rsid w:val="2D0450C7"/>
    <w:rsid w:val="2D0C5A2F"/>
    <w:rsid w:val="2D0E231B"/>
    <w:rsid w:val="2D1242B7"/>
    <w:rsid w:val="2D145154"/>
    <w:rsid w:val="2D1A1A6B"/>
    <w:rsid w:val="2D1A4915"/>
    <w:rsid w:val="2D1C670F"/>
    <w:rsid w:val="2D1D240D"/>
    <w:rsid w:val="2D210212"/>
    <w:rsid w:val="2D2105E2"/>
    <w:rsid w:val="2D306B85"/>
    <w:rsid w:val="2D313196"/>
    <w:rsid w:val="2D323D75"/>
    <w:rsid w:val="2D3C3D7E"/>
    <w:rsid w:val="2D3F06B2"/>
    <w:rsid w:val="2D400A9F"/>
    <w:rsid w:val="2D4B56B9"/>
    <w:rsid w:val="2D507BCB"/>
    <w:rsid w:val="2D540857"/>
    <w:rsid w:val="2D560F91"/>
    <w:rsid w:val="2D590555"/>
    <w:rsid w:val="2D594220"/>
    <w:rsid w:val="2D677800"/>
    <w:rsid w:val="2D726428"/>
    <w:rsid w:val="2D770975"/>
    <w:rsid w:val="2D7A06F1"/>
    <w:rsid w:val="2D7E6CC1"/>
    <w:rsid w:val="2D8151A4"/>
    <w:rsid w:val="2D9B2143"/>
    <w:rsid w:val="2D9D235F"/>
    <w:rsid w:val="2DA02E9C"/>
    <w:rsid w:val="2DA43D8C"/>
    <w:rsid w:val="2DAC4521"/>
    <w:rsid w:val="2DB256DE"/>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742B7"/>
    <w:rsid w:val="2DEA21A7"/>
    <w:rsid w:val="2DEB0E8E"/>
    <w:rsid w:val="2DF04CFF"/>
    <w:rsid w:val="2DF6091F"/>
    <w:rsid w:val="2DF77C3F"/>
    <w:rsid w:val="2DF80479"/>
    <w:rsid w:val="2DFA4B68"/>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74561"/>
    <w:rsid w:val="2E3A3030"/>
    <w:rsid w:val="2E3C084B"/>
    <w:rsid w:val="2E41264C"/>
    <w:rsid w:val="2E46069F"/>
    <w:rsid w:val="2E4B21B3"/>
    <w:rsid w:val="2E553370"/>
    <w:rsid w:val="2E5608F9"/>
    <w:rsid w:val="2E570E04"/>
    <w:rsid w:val="2E59206F"/>
    <w:rsid w:val="2E5D1AEE"/>
    <w:rsid w:val="2E601EB6"/>
    <w:rsid w:val="2E60513A"/>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340A0"/>
    <w:rsid w:val="2E993370"/>
    <w:rsid w:val="2E9A086A"/>
    <w:rsid w:val="2E9A69ED"/>
    <w:rsid w:val="2E9B22A9"/>
    <w:rsid w:val="2EA049A8"/>
    <w:rsid w:val="2EA26ABE"/>
    <w:rsid w:val="2EA477F7"/>
    <w:rsid w:val="2EA72F10"/>
    <w:rsid w:val="2EA74B75"/>
    <w:rsid w:val="2EAB6DED"/>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104DB2"/>
    <w:rsid w:val="2F18561C"/>
    <w:rsid w:val="2F1A491A"/>
    <w:rsid w:val="2F1C3DF5"/>
    <w:rsid w:val="2F284812"/>
    <w:rsid w:val="2F2960CC"/>
    <w:rsid w:val="2F2F3D52"/>
    <w:rsid w:val="2F3B7B8B"/>
    <w:rsid w:val="2F3D481A"/>
    <w:rsid w:val="2F3F11F4"/>
    <w:rsid w:val="2F407763"/>
    <w:rsid w:val="2F417C99"/>
    <w:rsid w:val="2F44254B"/>
    <w:rsid w:val="2F4530B9"/>
    <w:rsid w:val="2F4800A8"/>
    <w:rsid w:val="2F4B7821"/>
    <w:rsid w:val="2F4D774F"/>
    <w:rsid w:val="2F526911"/>
    <w:rsid w:val="2F526AE0"/>
    <w:rsid w:val="2F5741FD"/>
    <w:rsid w:val="2F57587A"/>
    <w:rsid w:val="2F59227E"/>
    <w:rsid w:val="2F5922B5"/>
    <w:rsid w:val="2F5E1A24"/>
    <w:rsid w:val="2F615954"/>
    <w:rsid w:val="2F6324D7"/>
    <w:rsid w:val="2F68699C"/>
    <w:rsid w:val="2F712CF7"/>
    <w:rsid w:val="2F726B1A"/>
    <w:rsid w:val="2F727813"/>
    <w:rsid w:val="2F775732"/>
    <w:rsid w:val="2F7B54EA"/>
    <w:rsid w:val="2F7C5FA4"/>
    <w:rsid w:val="2F805714"/>
    <w:rsid w:val="2F811998"/>
    <w:rsid w:val="2F8640C4"/>
    <w:rsid w:val="2F8E5F5C"/>
    <w:rsid w:val="2F921FAC"/>
    <w:rsid w:val="2F972B68"/>
    <w:rsid w:val="2F9B0B20"/>
    <w:rsid w:val="2F9F502C"/>
    <w:rsid w:val="2FA21231"/>
    <w:rsid w:val="2FAD4759"/>
    <w:rsid w:val="2FAD5866"/>
    <w:rsid w:val="2FAE1EFC"/>
    <w:rsid w:val="2FB4059E"/>
    <w:rsid w:val="2FB46FC7"/>
    <w:rsid w:val="2FB90FA6"/>
    <w:rsid w:val="2FB91323"/>
    <w:rsid w:val="2FC6643E"/>
    <w:rsid w:val="2FC82F97"/>
    <w:rsid w:val="2FCA0967"/>
    <w:rsid w:val="2FCE6A6F"/>
    <w:rsid w:val="2FD6133F"/>
    <w:rsid w:val="2FD7115C"/>
    <w:rsid w:val="2FD81838"/>
    <w:rsid w:val="2FD84674"/>
    <w:rsid w:val="2FDB17E1"/>
    <w:rsid w:val="2FE20568"/>
    <w:rsid w:val="2FE37171"/>
    <w:rsid w:val="2FE853E7"/>
    <w:rsid w:val="2FF117AD"/>
    <w:rsid w:val="2FF17999"/>
    <w:rsid w:val="2FF335AC"/>
    <w:rsid w:val="2FF40BAE"/>
    <w:rsid w:val="2FF95633"/>
    <w:rsid w:val="2FFD391C"/>
    <w:rsid w:val="30010F70"/>
    <w:rsid w:val="300D4E4E"/>
    <w:rsid w:val="300F7F13"/>
    <w:rsid w:val="30146B19"/>
    <w:rsid w:val="30151A88"/>
    <w:rsid w:val="301B3A0F"/>
    <w:rsid w:val="301C0A49"/>
    <w:rsid w:val="301E3C00"/>
    <w:rsid w:val="302757BF"/>
    <w:rsid w:val="302E1CAD"/>
    <w:rsid w:val="302F0C7E"/>
    <w:rsid w:val="30354430"/>
    <w:rsid w:val="303F616B"/>
    <w:rsid w:val="3042736A"/>
    <w:rsid w:val="3045713F"/>
    <w:rsid w:val="30486EA7"/>
    <w:rsid w:val="30500A5C"/>
    <w:rsid w:val="305447A9"/>
    <w:rsid w:val="30567D5B"/>
    <w:rsid w:val="305F1B4D"/>
    <w:rsid w:val="305F558E"/>
    <w:rsid w:val="30647164"/>
    <w:rsid w:val="306B4848"/>
    <w:rsid w:val="306D73EE"/>
    <w:rsid w:val="30752E77"/>
    <w:rsid w:val="308018A6"/>
    <w:rsid w:val="30804E19"/>
    <w:rsid w:val="3090288F"/>
    <w:rsid w:val="309B0CFB"/>
    <w:rsid w:val="309B2EEC"/>
    <w:rsid w:val="309C4B4F"/>
    <w:rsid w:val="309E4272"/>
    <w:rsid w:val="30A12956"/>
    <w:rsid w:val="30A9101A"/>
    <w:rsid w:val="30AE56DC"/>
    <w:rsid w:val="30B654E5"/>
    <w:rsid w:val="30B7307E"/>
    <w:rsid w:val="30BB5407"/>
    <w:rsid w:val="30BF034E"/>
    <w:rsid w:val="30C21A0E"/>
    <w:rsid w:val="30C26424"/>
    <w:rsid w:val="30C3032E"/>
    <w:rsid w:val="30C65287"/>
    <w:rsid w:val="30C83BAA"/>
    <w:rsid w:val="30CA3D76"/>
    <w:rsid w:val="30D065A7"/>
    <w:rsid w:val="30D616E4"/>
    <w:rsid w:val="30DC45E8"/>
    <w:rsid w:val="30DC4F4C"/>
    <w:rsid w:val="30DD6027"/>
    <w:rsid w:val="30DE16AB"/>
    <w:rsid w:val="30E1221A"/>
    <w:rsid w:val="30E734EF"/>
    <w:rsid w:val="30F24AB3"/>
    <w:rsid w:val="30F44A95"/>
    <w:rsid w:val="30F57DBC"/>
    <w:rsid w:val="30F77A98"/>
    <w:rsid w:val="30FA21D8"/>
    <w:rsid w:val="30FC2A23"/>
    <w:rsid w:val="31154308"/>
    <w:rsid w:val="31197ABC"/>
    <w:rsid w:val="311D5B14"/>
    <w:rsid w:val="312723F9"/>
    <w:rsid w:val="31295CB7"/>
    <w:rsid w:val="312A215B"/>
    <w:rsid w:val="312D0545"/>
    <w:rsid w:val="312D1F98"/>
    <w:rsid w:val="3136546A"/>
    <w:rsid w:val="31391C98"/>
    <w:rsid w:val="313A7B85"/>
    <w:rsid w:val="313E22A6"/>
    <w:rsid w:val="31412F85"/>
    <w:rsid w:val="31436D79"/>
    <w:rsid w:val="31454E97"/>
    <w:rsid w:val="3148438F"/>
    <w:rsid w:val="314A019C"/>
    <w:rsid w:val="314E27D6"/>
    <w:rsid w:val="31514FC5"/>
    <w:rsid w:val="3152015A"/>
    <w:rsid w:val="315318AF"/>
    <w:rsid w:val="31584385"/>
    <w:rsid w:val="315D7DEC"/>
    <w:rsid w:val="315E1E05"/>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5714F"/>
    <w:rsid w:val="31794E91"/>
    <w:rsid w:val="317A322A"/>
    <w:rsid w:val="317A4765"/>
    <w:rsid w:val="317A7B84"/>
    <w:rsid w:val="31822EAF"/>
    <w:rsid w:val="31840D12"/>
    <w:rsid w:val="31846FF6"/>
    <w:rsid w:val="318854B9"/>
    <w:rsid w:val="31905D36"/>
    <w:rsid w:val="319268E9"/>
    <w:rsid w:val="31927D00"/>
    <w:rsid w:val="319377B4"/>
    <w:rsid w:val="3196159F"/>
    <w:rsid w:val="319B3834"/>
    <w:rsid w:val="319D6381"/>
    <w:rsid w:val="31A53A0B"/>
    <w:rsid w:val="31A7307B"/>
    <w:rsid w:val="31A94576"/>
    <w:rsid w:val="31AC04E5"/>
    <w:rsid w:val="31AC176B"/>
    <w:rsid w:val="31AC2EA3"/>
    <w:rsid w:val="31AD0696"/>
    <w:rsid w:val="31B23BA8"/>
    <w:rsid w:val="31BE28A4"/>
    <w:rsid w:val="31C3435E"/>
    <w:rsid w:val="31C363A1"/>
    <w:rsid w:val="31CA5CF8"/>
    <w:rsid w:val="31CB26CD"/>
    <w:rsid w:val="31CF2CD1"/>
    <w:rsid w:val="31D066C5"/>
    <w:rsid w:val="31D06A52"/>
    <w:rsid w:val="31D216CC"/>
    <w:rsid w:val="31D64091"/>
    <w:rsid w:val="31E302B9"/>
    <w:rsid w:val="31E83A8A"/>
    <w:rsid w:val="31EE4B36"/>
    <w:rsid w:val="31F20023"/>
    <w:rsid w:val="31F31FF7"/>
    <w:rsid w:val="31F52FE4"/>
    <w:rsid w:val="31F536F7"/>
    <w:rsid w:val="31FA7AEE"/>
    <w:rsid w:val="31FB60C5"/>
    <w:rsid w:val="3209100C"/>
    <w:rsid w:val="320D52C8"/>
    <w:rsid w:val="320F4EAD"/>
    <w:rsid w:val="32117981"/>
    <w:rsid w:val="321E250B"/>
    <w:rsid w:val="32226597"/>
    <w:rsid w:val="322A5516"/>
    <w:rsid w:val="322B6C88"/>
    <w:rsid w:val="322C6DC4"/>
    <w:rsid w:val="3238698E"/>
    <w:rsid w:val="323A2AA7"/>
    <w:rsid w:val="323D1A1A"/>
    <w:rsid w:val="323E5B9E"/>
    <w:rsid w:val="32430FFB"/>
    <w:rsid w:val="324968A9"/>
    <w:rsid w:val="324C11A1"/>
    <w:rsid w:val="324F1DD8"/>
    <w:rsid w:val="3251371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BF68D3"/>
    <w:rsid w:val="32C0323E"/>
    <w:rsid w:val="32C05B65"/>
    <w:rsid w:val="32C30DC7"/>
    <w:rsid w:val="32C6418D"/>
    <w:rsid w:val="32CF3588"/>
    <w:rsid w:val="32D12DAF"/>
    <w:rsid w:val="32D14A7F"/>
    <w:rsid w:val="32D26AE6"/>
    <w:rsid w:val="32D733FA"/>
    <w:rsid w:val="32DE353D"/>
    <w:rsid w:val="32DF0D23"/>
    <w:rsid w:val="32E12435"/>
    <w:rsid w:val="32E12CEE"/>
    <w:rsid w:val="32E148E8"/>
    <w:rsid w:val="32E343F6"/>
    <w:rsid w:val="32E921F0"/>
    <w:rsid w:val="32F76D5D"/>
    <w:rsid w:val="32F86450"/>
    <w:rsid w:val="330066D7"/>
    <w:rsid w:val="33015240"/>
    <w:rsid w:val="330244A4"/>
    <w:rsid w:val="3304026E"/>
    <w:rsid w:val="330501EB"/>
    <w:rsid w:val="33066388"/>
    <w:rsid w:val="330F1E44"/>
    <w:rsid w:val="331747E7"/>
    <w:rsid w:val="331B37C6"/>
    <w:rsid w:val="331C390F"/>
    <w:rsid w:val="33222F7E"/>
    <w:rsid w:val="333321D1"/>
    <w:rsid w:val="333A0536"/>
    <w:rsid w:val="333E0FE1"/>
    <w:rsid w:val="333F4C47"/>
    <w:rsid w:val="333F6941"/>
    <w:rsid w:val="334D7767"/>
    <w:rsid w:val="33605193"/>
    <w:rsid w:val="33610DDA"/>
    <w:rsid w:val="3361378B"/>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85C5B"/>
    <w:rsid w:val="33CB205A"/>
    <w:rsid w:val="33CE6079"/>
    <w:rsid w:val="33D31CFB"/>
    <w:rsid w:val="33D451B9"/>
    <w:rsid w:val="33E04D53"/>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13801"/>
    <w:rsid w:val="3431735D"/>
    <w:rsid w:val="34333AFC"/>
    <w:rsid w:val="34343D6C"/>
    <w:rsid w:val="34347DC5"/>
    <w:rsid w:val="343512AE"/>
    <w:rsid w:val="34380493"/>
    <w:rsid w:val="34463967"/>
    <w:rsid w:val="344746E0"/>
    <w:rsid w:val="344C08D2"/>
    <w:rsid w:val="344F3F83"/>
    <w:rsid w:val="34525525"/>
    <w:rsid w:val="345507E9"/>
    <w:rsid w:val="345543D1"/>
    <w:rsid w:val="34564E8B"/>
    <w:rsid w:val="345744CF"/>
    <w:rsid w:val="345A1F55"/>
    <w:rsid w:val="345A7367"/>
    <w:rsid w:val="345D2CD0"/>
    <w:rsid w:val="345E036E"/>
    <w:rsid w:val="346C0AEA"/>
    <w:rsid w:val="3473748E"/>
    <w:rsid w:val="34790D04"/>
    <w:rsid w:val="347F540F"/>
    <w:rsid w:val="34863322"/>
    <w:rsid w:val="34885DB3"/>
    <w:rsid w:val="348F0ED3"/>
    <w:rsid w:val="348F7A0E"/>
    <w:rsid w:val="34975090"/>
    <w:rsid w:val="349A0B7D"/>
    <w:rsid w:val="349B2A17"/>
    <w:rsid w:val="349D2C44"/>
    <w:rsid w:val="349E28F5"/>
    <w:rsid w:val="34A851E8"/>
    <w:rsid w:val="34A92857"/>
    <w:rsid w:val="34A94ADA"/>
    <w:rsid w:val="34A97BFE"/>
    <w:rsid w:val="34B51A96"/>
    <w:rsid w:val="34B9199B"/>
    <w:rsid w:val="34BF1CD4"/>
    <w:rsid w:val="34C800BD"/>
    <w:rsid w:val="34C936CD"/>
    <w:rsid w:val="34CA25BD"/>
    <w:rsid w:val="34CC1DC7"/>
    <w:rsid w:val="34CC3529"/>
    <w:rsid w:val="34D04DC8"/>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92EDD"/>
    <w:rsid w:val="351C075B"/>
    <w:rsid w:val="351E33A2"/>
    <w:rsid w:val="35200E70"/>
    <w:rsid w:val="352147D7"/>
    <w:rsid w:val="35233F18"/>
    <w:rsid w:val="352349AE"/>
    <w:rsid w:val="3524348B"/>
    <w:rsid w:val="35295D65"/>
    <w:rsid w:val="352A69FF"/>
    <w:rsid w:val="352B5169"/>
    <w:rsid w:val="352E5F92"/>
    <w:rsid w:val="352F418C"/>
    <w:rsid w:val="353230EA"/>
    <w:rsid w:val="35333FF2"/>
    <w:rsid w:val="353834AB"/>
    <w:rsid w:val="353C245D"/>
    <w:rsid w:val="353C4905"/>
    <w:rsid w:val="353C75ED"/>
    <w:rsid w:val="353E791E"/>
    <w:rsid w:val="354008AB"/>
    <w:rsid w:val="354155AB"/>
    <w:rsid w:val="354632DC"/>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41DB0"/>
    <w:rsid w:val="35A57D9C"/>
    <w:rsid w:val="35A974EC"/>
    <w:rsid w:val="35AB5D7D"/>
    <w:rsid w:val="35AF0BEA"/>
    <w:rsid w:val="35AF0E81"/>
    <w:rsid w:val="35B06A8B"/>
    <w:rsid w:val="35B16342"/>
    <w:rsid w:val="35B31B82"/>
    <w:rsid w:val="35B670D8"/>
    <w:rsid w:val="35C154C0"/>
    <w:rsid w:val="35C7584B"/>
    <w:rsid w:val="35CA5CBB"/>
    <w:rsid w:val="35CD7559"/>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40CE4"/>
    <w:rsid w:val="36163688"/>
    <w:rsid w:val="361A2F27"/>
    <w:rsid w:val="3624711B"/>
    <w:rsid w:val="36265F04"/>
    <w:rsid w:val="36266913"/>
    <w:rsid w:val="362952D6"/>
    <w:rsid w:val="36297754"/>
    <w:rsid w:val="362F3A87"/>
    <w:rsid w:val="363210F7"/>
    <w:rsid w:val="36321AB2"/>
    <w:rsid w:val="363F4D43"/>
    <w:rsid w:val="3640112F"/>
    <w:rsid w:val="36407BF2"/>
    <w:rsid w:val="3647730B"/>
    <w:rsid w:val="36486576"/>
    <w:rsid w:val="36486BE0"/>
    <w:rsid w:val="364A08D8"/>
    <w:rsid w:val="364B2312"/>
    <w:rsid w:val="364D6FFD"/>
    <w:rsid w:val="364F7BB1"/>
    <w:rsid w:val="365955CF"/>
    <w:rsid w:val="365F765A"/>
    <w:rsid w:val="36627C0A"/>
    <w:rsid w:val="36693B36"/>
    <w:rsid w:val="366B0AAA"/>
    <w:rsid w:val="366B6257"/>
    <w:rsid w:val="366C0B20"/>
    <w:rsid w:val="366D49A8"/>
    <w:rsid w:val="36701C31"/>
    <w:rsid w:val="36714388"/>
    <w:rsid w:val="36720A4C"/>
    <w:rsid w:val="36752210"/>
    <w:rsid w:val="3680281D"/>
    <w:rsid w:val="3681695C"/>
    <w:rsid w:val="36820E97"/>
    <w:rsid w:val="36884498"/>
    <w:rsid w:val="36922B55"/>
    <w:rsid w:val="369342FF"/>
    <w:rsid w:val="36991125"/>
    <w:rsid w:val="369C26C3"/>
    <w:rsid w:val="369C60C5"/>
    <w:rsid w:val="369E44B4"/>
    <w:rsid w:val="36A312B2"/>
    <w:rsid w:val="36A9265A"/>
    <w:rsid w:val="36A9393B"/>
    <w:rsid w:val="36AA239C"/>
    <w:rsid w:val="36AF4EB1"/>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57261"/>
    <w:rsid w:val="36F902E0"/>
    <w:rsid w:val="36FB5611"/>
    <w:rsid w:val="37002C93"/>
    <w:rsid w:val="370974B4"/>
    <w:rsid w:val="37103BA1"/>
    <w:rsid w:val="37113475"/>
    <w:rsid w:val="37180BA8"/>
    <w:rsid w:val="371A4A20"/>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A75DE"/>
    <w:rsid w:val="374D0B20"/>
    <w:rsid w:val="37557969"/>
    <w:rsid w:val="375D4473"/>
    <w:rsid w:val="37615F3C"/>
    <w:rsid w:val="3766140C"/>
    <w:rsid w:val="376B106B"/>
    <w:rsid w:val="376E2676"/>
    <w:rsid w:val="377963D6"/>
    <w:rsid w:val="377A54BF"/>
    <w:rsid w:val="377A5D14"/>
    <w:rsid w:val="377F2AD5"/>
    <w:rsid w:val="378075A4"/>
    <w:rsid w:val="3783595B"/>
    <w:rsid w:val="37840F0B"/>
    <w:rsid w:val="378772DD"/>
    <w:rsid w:val="378917C1"/>
    <w:rsid w:val="378A731A"/>
    <w:rsid w:val="378E3617"/>
    <w:rsid w:val="37926B51"/>
    <w:rsid w:val="37931A90"/>
    <w:rsid w:val="379E29C6"/>
    <w:rsid w:val="37A4082B"/>
    <w:rsid w:val="37A4627C"/>
    <w:rsid w:val="37A530D5"/>
    <w:rsid w:val="37A643C8"/>
    <w:rsid w:val="37AB1804"/>
    <w:rsid w:val="37AE534B"/>
    <w:rsid w:val="37AF0370"/>
    <w:rsid w:val="37B1214B"/>
    <w:rsid w:val="37B336FE"/>
    <w:rsid w:val="37B5292C"/>
    <w:rsid w:val="37BA6351"/>
    <w:rsid w:val="37BF1123"/>
    <w:rsid w:val="37C0226A"/>
    <w:rsid w:val="37C265EA"/>
    <w:rsid w:val="37C93B72"/>
    <w:rsid w:val="37CC231E"/>
    <w:rsid w:val="37CC50A4"/>
    <w:rsid w:val="37D644F2"/>
    <w:rsid w:val="37E22653"/>
    <w:rsid w:val="37ED5E3A"/>
    <w:rsid w:val="37EF1B98"/>
    <w:rsid w:val="37F30DCD"/>
    <w:rsid w:val="37F311D3"/>
    <w:rsid w:val="37F7242F"/>
    <w:rsid w:val="37FD1EC6"/>
    <w:rsid w:val="380579FE"/>
    <w:rsid w:val="380A2EB4"/>
    <w:rsid w:val="38157509"/>
    <w:rsid w:val="38194CC2"/>
    <w:rsid w:val="381D5340"/>
    <w:rsid w:val="382150C9"/>
    <w:rsid w:val="382372FE"/>
    <w:rsid w:val="38284CDE"/>
    <w:rsid w:val="38290CA5"/>
    <w:rsid w:val="382A2B6A"/>
    <w:rsid w:val="382D297A"/>
    <w:rsid w:val="382F19E6"/>
    <w:rsid w:val="38336594"/>
    <w:rsid w:val="383B2EED"/>
    <w:rsid w:val="383D293E"/>
    <w:rsid w:val="383E2CC2"/>
    <w:rsid w:val="384635F3"/>
    <w:rsid w:val="38463F5F"/>
    <w:rsid w:val="384A4E91"/>
    <w:rsid w:val="384C2D57"/>
    <w:rsid w:val="38557E21"/>
    <w:rsid w:val="38563836"/>
    <w:rsid w:val="3856501D"/>
    <w:rsid w:val="38590DD6"/>
    <w:rsid w:val="38595EAC"/>
    <w:rsid w:val="385F47DB"/>
    <w:rsid w:val="38613F89"/>
    <w:rsid w:val="386777DB"/>
    <w:rsid w:val="38693A96"/>
    <w:rsid w:val="386A1921"/>
    <w:rsid w:val="386B38FB"/>
    <w:rsid w:val="3872263A"/>
    <w:rsid w:val="38740160"/>
    <w:rsid w:val="38747711"/>
    <w:rsid w:val="38775820"/>
    <w:rsid w:val="387F0A30"/>
    <w:rsid w:val="38822AC1"/>
    <w:rsid w:val="388365F5"/>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B01DF"/>
    <w:rsid w:val="38DB56BF"/>
    <w:rsid w:val="38E11AA1"/>
    <w:rsid w:val="38E16BBA"/>
    <w:rsid w:val="38E2331B"/>
    <w:rsid w:val="38E45926"/>
    <w:rsid w:val="38E46191"/>
    <w:rsid w:val="38EB7945"/>
    <w:rsid w:val="38EC260C"/>
    <w:rsid w:val="38EF0DB7"/>
    <w:rsid w:val="38F00B77"/>
    <w:rsid w:val="38F50C85"/>
    <w:rsid w:val="38F8669B"/>
    <w:rsid w:val="38FD0155"/>
    <w:rsid w:val="38FD63A7"/>
    <w:rsid w:val="38FE1BA9"/>
    <w:rsid w:val="390219D0"/>
    <w:rsid w:val="39055331"/>
    <w:rsid w:val="39065A02"/>
    <w:rsid w:val="39092488"/>
    <w:rsid w:val="390F1C37"/>
    <w:rsid w:val="39105718"/>
    <w:rsid w:val="39147611"/>
    <w:rsid w:val="39250513"/>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C1320"/>
    <w:rsid w:val="395D360D"/>
    <w:rsid w:val="39676A41"/>
    <w:rsid w:val="39686D44"/>
    <w:rsid w:val="39695DEF"/>
    <w:rsid w:val="396E6CCE"/>
    <w:rsid w:val="3973175F"/>
    <w:rsid w:val="397523E2"/>
    <w:rsid w:val="39762B94"/>
    <w:rsid w:val="3978161E"/>
    <w:rsid w:val="397A79F8"/>
    <w:rsid w:val="397B107A"/>
    <w:rsid w:val="397E700C"/>
    <w:rsid w:val="398048E2"/>
    <w:rsid w:val="39834074"/>
    <w:rsid w:val="39885108"/>
    <w:rsid w:val="398A2308"/>
    <w:rsid w:val="398A489E"/>
    <w:rsid w:val="398B0DB3"/>
    <w:rsid w:val="398C50FD"/>
    <w:rsid w:val="39904B26"/>
    <w:rsid w:val="39907940"/>
    <w:rsid w:val="399602F5"/>
    <w:rsid w:val="399824FF"/>
    <w:rsid w:val="399B2337"/>
    <w:rsid w:val="399B5B0D"/>
    <w:rsid w:val="39A05979"/>
    <w:rsid w:val="39A90F14"/>
    <w:rsid w:val="39A95ACD"/>
    <w:rsid w:val="39AB5689"/>
    <w:rsid w:val="39B051C8"/>
    <w:rsid w:val="39B747A8"/>
    <w:rsid w:val="39BB78F7"/>
    <w:rsid w:val="39BC428E"/>
    <w:rsid w:val="39BF2BB7"/>
    <w:rsid w:val="39C46373"/>
    <w:rsid w:val="39C46549"/>
    <w:rsid w:val="39CA1A60"/>
    <w:rsid w:val="39CE5F6D"/>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9FF1CAB"/>
    <w:rsid w:val="3A026596"/>
    <w:rsid w:val="3A082ABE"/>
    <w:rsid w:val="3A0A6393"/>
    <w:rsid w:val="3A0E18F6"/>
    <w:rsid w:val="3A0E766B"/>
    <w:rsid w:val="3A1353C1"/>
    <w:rsid w:val="3A173B31"/>
    <w:rsid w:val="3A181AC2"/>
    <w:rsid w:val="3A1A155D"/>
    <w:rsid w:val="3A1A5D0A"/>
    <w:rsid w:val="3A1E65D5"/>
    <w:rsid w:val="3A237175"/>
    <w:rsid w:val="3A264A9F"/>
    <w:rsid w:val="3A281202"/>
    <w:rsid w:val="3A2B2AA6"/>
    <w:rsid w:val="3A2E67B0"/>
    <w:rsid w:val="3A2F3AA2"/>
    <w:rsid w:val="3A3D5DAF"/>
    <w:rsid w:val="3A443D4B"/>
    <w:rsid w:val="3A475FA8"/>
    <w:rsid w:val="3A4F17DD"/>
    <w:rsid w:val="3A543180"/>
    <w:rsid w:val="3A59104E"/>
    <w:rsid w:val="3A5B0CCB"/>
    <w:rsid w:val="3A616CAD"/>
    <w:rsid w:val="3A711C68"/>
    <w:rsid w:val="3A7927E8"/>
    <w:rsid w:val="3A796E46"/>
    <w:rsid w:val="3A7C159F"/>
    <w:rsid w:val="3A810D66"/>
    <w:rsid w:val="3A8B3C77"/>
    <w:rsid w:val="3A916A1A"/>
    <w:rsid w:val="3A971F5B"/>
    <w:rsid w:val="3A9A224E"/>
    <w:rsid w:val="3A9C1F8C"/>
    <w:rsid w:val="3A9D2551"/>
    <w:rsid w:val="3A9D2CF5"/>
    <w:rsid w:val="3AA05C74"/>
    <w:rsid w:val="3AA15A8E"/>
    <w:rsid w:val="3AA607A4"/>
    <w:rsid w:val="3AA765CB"/>
    <w:rsid w:val="3AA80595"/>
    <w:rsid w:val="3AA90278"/>
    <w:rsid w:val="3AA97F70"/>
    <w:rsid w:val="3AAA7E69"/>
    <w:rsid w:val="3AAC45FD"/>
    <w:rsid w:val="3AB2580E"/>
    <w:rsid w:val="3AB26A14"/>
    <w:rsid w:val="3AB605BC"/>
    <w:rsid w:val="3AB94248"/>
    <w:rsid w:val="3ABE76C3"/>
    <w:rsid w:val="3ABE7ADC"/>
    <w:rsid w:val="3ABF42F5"/>
    <w:rsid w:val="3ACE18D2"/>
    <w:rsid w:val="3ACE7D16"/>
    <w:rsid w:val="3AD1189A"/>
    <w:rsid w:val="3AD56DB6"/>
    <w:rsid w:val="3AD73D23"/>
    <w:rsid w:val="3AEE596A"/>
    <w:rsid w:val="3AF05C24"/>
    <w:rsid w:val="3AF404B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90B4B"/>
    <w:rsid w:val="3B1B0093"/>
    <w:rsid w:val="3B1D6A80"/>
    <w:rsid w:val="3B225CA4"/>
    <w:rsid w:val="3B2356A8"/>
    <w:rsid w:val="3B2806D1"/>
    <w:rsid w:val="3B2908B6"/>
    <w:rsid w:val="3B2D161A"/>
    <w:rsid w:val="3B2F1534"/>
    <w:rsid w:val="3B3A132E"/>
    <w:rsid w:val="3B3B6D13"/>
    <w:rsid w:val="3B443E1A"/>
    <w:rsid w:val="3B456D7F"/>
    <w:rsid w:val="3B4848E9"/>
    <w:rsid w:val="3B517555"/>
    <w:rsid w:val="3B553600"/>
    <w:rsid w:val="3B563186"/>
    <w:rsid w:val="3B5D0072"/>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06E31"/>
    <w:rsid w:val="3BB40DC9"/>
    <w:rsid w:val="3BB47D9F"/>
    <w:rsid w:val="3BB8361B"/>
    <w:rsid w:val="3BC74F28"/>
    <w:rsid w:val="3BD039A1"/>
    <w:rsid w:val="3BD16A31"/>
    <w:rsid w:val="3BD40BDF"/>
    <w:rsid w:val="3BDB4BB2"/>
    <w:rsid w:val="3BDE5F43"/>
    <w:rsid w:val="3BE027DC"/>
    <w:rsid w:val="3BE253C4"/>
    <w:rsid w:val="3BE6675A"/>
    <w:rsid w:val="3BE745F7"/>
    <w:rsid w:val="3BEB0739"/>
    <w:rsid w:val="3BEE0229"/>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7397"/>
    <w:rsid w:val="3C4F7D80"/>
    <w:rsid w:val="3C502C92"/>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9F32D2"/>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13DF"/>
    <w:rsid w:val="3D5F6029"/>
    <w:rsid w:val="3D611CC7"/>
    <w:rsid w:val="3D6223C0"/>
    <w:rsid w:val="3D641D7A"/>
    <w:rsid w:val="3D6A38DF"/>
    <w:rsid w:val="3D702909"/>
    <w:rsid w:val="3D7335E1"/>
    <w:rsid w:val="3D744922"/>
    <w:rsid w:val="3D7618FA"/>
    <w:rsid w:val="3D766E42"/>
    <w:rsid w:val="3D791797"/>
    <w:rsid w:val="3D7956FB"/>
    <w:rsid w:val="3D807BCD"/>
    <w:rsid w:val="3D82057E"/>
    <w:rsid w:val="3D832B00"/>
    <w:rsid w:val="3D8522AA"/>
    <w:rsid w:val="3D8A0C19"/>
    <w:rsid w:val="3D917A42"/>
    <w:rsid w:val="3D9816B4"/>
    <w:rsid w:val="3D990197"/>
    <w:rsid w:val="3D9A0655"/>
    <w:rsid w:val="3D9D4DFB"/>
    <w:rsid w:val="3DA22306"/>
    <w:rsid w:val="3DA57100"/>
    <w:rsid w:val="3DA9667F"/>
    <w:rsid w:val="3DAF084E"/>
    <w:rsid w:val="3DB17297"/>
    <w:rsid w:val="3DB3594E"/>
    <w:rsid w:val="3DBB6C89"/>
    <w:rsid w:val="3DC02614"/>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46F59"/>
    <w:rsid w:val="3E197897"/>
    <w:rsid w:val="3E1F3045"/>
    <w:rsid w:val="3E2134A3"/>
    <w:rsid w:val="3E220E05"/>
    <w:rsid w:val="3E22755F"/>
    <w:rsid w:val="3E237BCC"/>
    <w:rsid w:val="3E255AC9"/>
    <w:rsid w:val="3E3419DC"/>
    <w:rsid w:val="3E3C5F3C"/>
    <w:rsid w:val="3E3E306A"/>
    <w:rsid w:val="3E3F2CA0"/>
    <w:rsid w:val="3E454B0D"/>
    <w:rsid w:val="3E463CA5"/>
    <w:rsid w:val="3E4B2DC3"/>
    <w:rsid w:val="3E535A69"/>
    <w:rsid w:val="3E583BB7"/>
    <w:rsid w:val="3E5849EE"/>
    <w:rsid w:val="3E594080"/>
    <w:rsid w:val="3E5A1D01"/>
    <w:rsid w:val="3E5B12DC"/>
    <w:rsid w:val="3E623E46"/>
    <w:rsid w:val="3E63159D"/>
    <w:rsid w:val="3E667FB0"/>
    <w:rsid w:val="3E680BF1"/>
    <w:rsid w:val="3E6D088E"/>
    <w:rsid w:val="3E7762B4"/>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0DA6"/>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13DC1"/>
    <w:rsid w:val="3EF36AD8"/>
    <w:rsid w:val="3EF53397"/>
    <w:rsid w:val="3EF535E4"/>
    <w:rsid w:val="3EF5713D"/>
    <w:rsid w:val="3EF62480"/>
    <w:rsid w:val="3EFB57DC"/>
    <w:rsid w:val="3EFC4A0B"/>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0143E"/>
    <w:rsid w:val="3F6B3632"/>
    <w:rsid w:val="3F6C4EC6"/>
    <w:rsid w:val="3F742249"/>
    <w:rsid w:val="3F776E0A"/>
    <w:rsid w:val="3F8978E2"/>
    <w:rsid w:val="3F8A6711"/>
    <w:rsid w:val="3F952814"/>
    <w:rsid w:val="3F956B94"/>
    <w:rsid w:val="3F9C0821"/>
    <w:rsid w:val="3F9C213C"/>
    <w:rsid w:val="3FA23805"/>
    <w:rsid w:val="3FA41C63"/>
    <w:rsid w:val="3FAB100B"/>
    <w:rsid w:val="3FAB3D87"/>
    <w:rsid w:val="3FAB41A2"/>
    <w:rsid w:val="3FAE47F6"/>
    <w:rsid w:val="3FB03D8B"/>
    <w:rsid w:val="3FB61758"/>
    <w:rsid w:val="3FB77F5A"/>
    <w:rsid w:val="3FB80293"/>
    <w:rsid w:val="3FBB4BEF"/>
    <w:rsid w:val="3FBE30B8"/>
    <w:rsid w:val="3FC044DE"/>
    <w:rsid w:val="3FC30FED"/>
    <w:rsid w:val="3FCE63A8"/>
    <w:rsid w:val="3FCF604C"/>
    <w:rsid w:val="3FD210AC"/>
    <w:rsid w:val="3FD53CFE"/>
    <w:rsid w:val="3FD9316A"/>
    <w:rsid w:val="3FE1096B"/>
    <w:rsid w:val="3FE210C1"/>
    <w:rsid w:val="3FE9250A"/>
    <w:rsid w:val="3FEB1C22"/>
    <w:rsid w:val="3FEE2117"/>
    <w:rsid w:val="3FFA58A6"/>
    <w:rsid w:val="3FFA5C63"/>
    <w:rsid w:val="40073561"/>
    <w:rsid w:val="400A1CFC"/>
    <w:rsid w:val="400F2BE0"/>
    <w:rsid w:val="401D6DEE"/>
    <w:rsid w:val="401F7AF6"/>
    <w:rsid w:val="40201634"/>
    <w:rsid w:val="402079EB"/>
    <w:rsid w:val="402C52D5"/>
    <w:rsid w:val="402E1CA4"/>
    <w:rsid w:val="402F568A"/>
    <w:rsid w:val="40316D02"/>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1586A"/>
    <w:rsid w:val="40AB3054"/>
    <w:rsid w:val="40AC71AD"/>
    <w:rsid w:val="40AE78C1"/>
    <w:rsid w:val="40AF2B72"/>
    <w:rsid w:val="40B57568"/>
    <w:rsid w:val="40BD153A"/>
    <w:rsid w:val="40C2126A"/>
    <w:rsid w:val="40C3250A"/>
    <w:rsid w:val="40CD7BD8"/>
    <w:rsid w:val="40CE24AF"/>
    <w:rsid w:val="40CF0629"/>
    <w:rsid w:val="40D022F1"/>
    <w:rsid w:val="40D043A1"/>
    <w:rsid w:val="40D07371"/>
    <w:rsid w:val="40D43E92"/>
    <w:rsid w:val="40D72999"/>
    <w:rsid w:val="40DF3ABC"/>
    <w:rsid w:val="40E75AF0"/>
    <w:rsid w:val="40E87142"/>
    <w:rsid w:val="40EC335C"/>
    <w:rsid w:val="40EF3C78"/>
    <w:rsid w:val="40F00A85"/>
    <w:rsid w:val="40F1013C"/>
    <w:rsid w:val="40F35427"/>
    <w:rsid w:val="40F97454"/>
    <w:rsid w:val="40FA38BC"/>
    <w:rsid w:val="40FE1447"/>
    <w:rsid w:val="41020CBD"/>
    <w:rsid w:val="41053DED"/>
    <w:rsid w:val="41216875"/>
    <w:rsid w:val="412506DF"/>
    <w:rsid w:val="412D52A9"/>
    <w:rsid w:val="41320BD6"/>
    <w:rsid w:val="413314B6"/>
    <w:rsid w:val="41360F5F"/>
    <w:rsid w:val="413815BA"/>
    <w:rsid w:val="413B0711"/>
    <w:rsid w:val="413B1BAB"/>
    <w:rsid w:val="41434504"/>
    <w:rsid w:val="414559DF"/>
    <w:rsid w:val="4149456B"/>
    <w:rsid w:val="414F41D7"/>
    <w:rsid w:val="414F7876"/>
    <w:rsid w:val="41515CEC"/>
    <w:rsid w:val="41523008"/>
    <w:rsid w:val="41546D5F"/>
    <w:rsid w:val="41574A42"/>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9B49AF"/>
    <w:rsid w:val="41A63744"/>
    <w:rsid w:val="41A75102"/>
    <w:rsid w:val="41A85E90"/>
    <w:rsid w:val="41AB3AB1"/>
    <w:rsid w:val="41AC6BA3"/>
    <w:rsid w:val="41AD5F07"/>
    <w:rsid w:val="41B730A3"/>
    <w:rsid w:val="41B737E0"/>
    <w:rsid w:val="41B77B6D"/>
    <w:rsid w:val="41BA081E"/>
    <w:rsid w:val="41BD4318"/>
    <w:rsid w:val="41C20F3F"/>
    <w:rsid w:val="41CD6103"/>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55F03"/>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419FB"/>
    <w:rsid w:val="424A277B"/>
    <w:rsid w:val="424C388F"/>
    <w:rsid w:val="424C701C"/>
    <w:rsid w:val="42552CD5"/>
    <w:rsid w:val="42571AE1"/>
    <w:rsid w:val="4263645E"/>
    <w:rsid w:val="42637522"/>
    <w:rsid w:val="4268449D"/>
    <w:rsid w:val="42697E79"/>
    <w:rsid w:val="426E536F"/>
    <w:rsid w:val="427034C5"/>
    <w:rsid w:val="42730E0D"/>
    <w:rsid w:val="427409B9"/>
    <w:rsid w:val="42831021"/>
    <w:rsid w:val="42863926"/>
    <w:rsid w:val="4287026E"/>
    <w:rsid w:val="42873CB7"/>
    <w:rsid w:val="428822E5"/>
    <w:rsid w:val="428A607C"/>
    <w:rsid w:val="428E4C46"/>
    <w:rsid w:val="429110B8"/>
    <w:rsid w:val="4295760D"/>
    <w:rsid w:val="429A29B1"/>
    <w:rsid w:val="429C1606"/>
    <w:rsid w:val="429E6C59"/>
    <w:rsid w:val="42A50044"/>
    <w:rsid w:val="42A5657C"/>
    <w:rsid w:val="42A72EE0"/>
    <w:rsid w:val="42A87389"/>
    <w:rsid w:val="42B63D6B"/>
    <w:rsid w:val="42B92FAE"/>
    <w:rsid w:val="42C5796D"/>
    <w:rsid w:val="42D02E55"/>
    <w:rsid w:val="42D216FF"/>
    <w:rsid w:val="42D420EA"/>
    <w:rsid w:val="42D67001"/>
    <w:rsid w:val="42E06A10"/>
    <w:rsid w:val="42EF51EC"/>
    <w:rsid w:val="42F46A4C"/>
    <w:rsid w:val="42F503E1"/>
    <w:rsid w:val="42F511BA"/>
    <w:rsid w:val="42F77E25"/>
    <w:rsid w:val="42F875D5"/>
    <w:rsid w:val="43073BEF"/>
    <w:rsid w:val="430A5FFD"/>
    <w:rsid w:val="430B16C1"/>
    <w:rsid w:val="430F7403"/>
    <w:rsid w:val="43112BE5"/>
    <w:rsid w:val="43120C73"/>
    <w:rsid w:val="431B56C6"/>
    <w:rsid w:val="431C7B04"/>
    <w:rsid w:val="431F752B"/>
    <w:rsid w:val="4320516C"/>
    <w:rsid w:val="43210932"/>
    <w:rsid w:val="4324632E"/>
    <w:rsid w:val="432466AA"/>
    <w:rsid w:val="43284021"/>
    <w:rsid w:val="432B0FC9"/>
    <w:rsid w:val="432E5E21"/>
    <w:rsid w:val="432F4EDA"/>
    <w:rsid w:val="43346E69"/>
    <w:rsid w:val="4334749B"/>
    <w:rsid w:val="433C41B8"/>
    <w:rsid w:val="433D2335"/>
    <w:rsid w:val="433F57C3"/>
    <w:rsid w:val="43405AEE"/>
    <w:rsid w:val="43426A44"/>
    <w:rsid w:val="43430E5B"/>
    <w:rsid w:val="43432C09"/>
    <w:rsid w:val="434660C5"/>
    <w:rsid w:val="434807F2"/>
    <w:rsid w:val="434B44DC"/>
    <w:rsid w:val="43605DCC"/>
    <w:rsid w:val="43614CEE"/>
    <w:rsid w:val="4362104C"/>
    <w:rsid w:val="43621947"/>
    <w:rsid w:val="4363090C"/>
    <w:rsid w:val="43657F88"/>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B6C43"/>
    <w:rsid w:val="43BE3F55"/>
    <w:rsid w:val="43C0281C"/>
    <w:rsid w:val="43C02B26"/>
    <w:rsid w:val="43C81360"/>
    <w:rsid w:val="43C91C5B"/>
    <w:rsid w:val="43CC76A3"/>
    <w:rsid w:val="43D10A40"/>
    <w:rsid w:val="43D67A91"/>
    <w:rsid w:val="43DB479B"/>
    <w:rsid w:val="43DD12AF"/>
    <w:rsid w:val="43DD305D"/>
    <w:rsid w:val="43E11D10"/>
    <w:rsid w:val="43E21F58"/>
    <w:rsid w:val="43E35EF0"/>
    <w:rsid w:val="43F14D5A"/>
    <w:rsid w:val="43F20061"/>
    <w:rsid w:val="43F60FCB"/>
    <w:rsid w:val="43F71BCF"/>
    <w:rsid w:val="43F76F69"/>
    <w:rsid w:val="43F87E97"/>
    <w:rsid w:val="43F90FED"/>
    <w:rsid w:val="43F9776B"/>
    <w:rsid w:val="43FC0DB2"/>
    <w:rsid w:val="44051440"/>
    <w:rsid w:val="44095B4D"/>
    <w:rsid w:val="440B6F69"/>
    <w:rsid w:val="440C5D56"/>
    <w:rsid w:val="440D13E0"/>
    <w:rsid w:val="44153F0C"/>
    <w:rsid w:val="44174583"/>
    <w:rsid w:val="441A5200"/>
    <w:rsid w:val="441A605F"/>
    <w:rsid w:val="441C4432"/>
    <w:rsid w:val="441D506D"/>
    <w:rsid w:val="441E6109"/>
    <w:rsid w:val="4425456D"/>
    <w:rsid w:val="44336EAB"/>
    <w:rsid w:val="44393BD3"/>
    <w:rsid w:val="444109FB"/>
    <w:rsid w:val="44416F50"/>
    <w:rsid w:val="44480377"/>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339E"/>
    <w:rsid w:val="44BA7605"/>
    <w:rsid w:val="44BB150F"/>
    <w:rsid w:val="44BE4FA9"/>
    <w:rsid w:val="44C43057"/>
    <w:rsid w:val="44C46F12"/>
    <w:rsid w:val="44C63AF1"/>
    <w:rsid w:val="44C816C4"/>
    <w:rsid w:val="44C87C0F"/>
    <w:rsid w:val="44C932D0"/>
    <w:rsid w:val="44CB4FB3"/>
    <w:rsid w:val="44CE29A6"/>
    <w:rsid w:val="44D16377"/>
    <w:rsid w:val="44D31B1E"/>
    <w:rsid w:val="44DF6F1B"/>
    <w:rsid w:val="44E16B7D"/>
    <w:rsid w:val="44E54BDC"/>
    <w:rsid w:val="44E643AF"/>
    <w:rsid w:val="44E92DF3"/>
    <w:rsid w:val="44F82D0E"/>
    <w:rsid w:val="44F8400C"/>
    <w:rsid w:val="44F85C75"/>
    <w:rsid w:val="45004D64"/>
    <w:rsid w:val="450174D5"/>
    <w:rsid w:val="450C6FC4"/>
    <w:rsid w:val="451C5E9C"/>
    <w:rsid w:val="45214561"/>
    <w:rsid w:val="452C5F0A"/>
    <w:rsid w:val="453401C9"/>
    <w:rsid w:val="45347499"/>
    <w:rsid w:val="453579B0"/>
    <w:rsid w:val="45385EDA"/>
    <w:rsid w:val="453E7B2C"/>
    <w:rsid w:val="453F48AB"/>
    <w:rsid w:val="454036A6"/>
    <w:rsid w:val="45446179"/>
    <w:rsid w:val="454E0AAC"/>
    <w:rsid w:val="454E4F75"/>
    <w:rsid w:val="454E6B7A"/>
    <w:rsid w:val="4551463D"/>
    <w:rsid w:val="45520426"/>
    <w:rsid w:val="45522E35"/>
    <w:rsid w:val="45572AB5"/>
    <w:rsid w:val="455A7708"/>
    <w:rsid w:val="45697967"/>
    <w:rsid w:val="456A0921"/>
    <w:rsid w:val="456C4CA4"/>
    <w:rsid w:val="45700309"/>
    <w:rsid w:val="457736FF"/>
    <w:rsid w:val="457751D0"/>
    <w:rsid w:val="45790DCE"/>
    <w:rsid w:val="457E31A2"/>
    <w:rsid w:val="45800144"/>
    <w:rsid w:val="45815C6A"/>
    <w:rsid w:val="45835C3C"/>
    <w:rsid w:val="45870E95"/>
    <w:rsid w:val="458B0897"/>
    <w:rsid w:val="458B757C"/>
    <w:rsid w:val="458D679F"/>
    <w:rsid w:val="459026D9"/>
    <w:rsid w:val="45917B8A"/>
    <w:rsid w:val="45997458"/>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C0694"/>
    <w:rsid w:val="45CD3F9B"/>
    <w:rsid w:val="45D23596"/>
    <w:rsid w:val="45D9022E"/>
    <w:rsid w:val="45DE0914"/>
    <w:rsid w:val="45E01AC8"/>
    <w:rsid w:val="45E3021B"/>
    <w:rsid w:val="45E37678"/>
    <w:rsid w:val="45E45058"/>
    <w:rsid w:val="45E526A6"/>
    <w:rsid w:val="45E56E31"/>
    <w:rsid w:val="45E66893"/>
    <w:rsid w:val="45E826B2"/>
    <w:rsid w:val="45F14B9E"/>
    <w:rsid w:val="45F4334C"/>
    <w:rsid w:val="45F8417E"/>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87358"/>
    <w:rsid w:val="467929D1"/>
    <w:rsid w:val="4679494F"/>
    <w:rsid w:val="467A6815"/>
    <w:rsid w:val="467E1A24"/>
    <w:rsid w:val="46841EB6"/>
    <w:rsid w:val="46866306"/>
    <w:rsid w:val="46893028"/>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AE0CE1"/>
    <w:rsid w:val="46B06807"/>
    <w:rsid w:val="46B134DD"/>
    <w:rsid w:val="46B419BE"/>
    <w:rsid w:val="46B640D3"/>
    <w:rsid w:val="46B66C70"/>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826AF"/>
    <w:rsid w:val="47592D4E"/>
    <w:rsid w:val="47644CFB"/>
    <w:rsid w:val="47666951"/>
    <w:rsid w:val="47683159"/>
    <w:rsid w:val="476A7D07"/>
    <w:rsid w:val="4777418F"/>
    <w:rsid w:val="477A6E15"/>
    <w:rsid w:val="477F2C09"/>
    <w:rsid w:val="478046DF"/>
    <w:rsid w:val="479766B4"/>
    <w:rsid w:val="479A2857"/>
    <w:rsid w:val="479A401E"/>
    <w:rsid w:val="479A472B"/>
    <w:rsid w:val="479D7800"/>
    <w:rsid w:val="479F10F2"/>
    <w:rsid w:val="47A240A4"/>
    <w:rsid w:val="47A60277"/>
    <w:rsid w:val="47A61856"/>
    <w:rsid w:val="47A83BFD"/>
    <w:rsid w:val="47AA1593"/>
    <w:rsid w:val="47B0504B"/>
    <w:rsid w:val="47B44BED"/>
    <w:rsid w:val="47B77348"/>
    <w:rsid w:val="47BC3466"/>
    <w:rsid w:val="47BF551B"/>
    <w:rsid w:val="47BF5FB3"/>
    <w:rsid w:val="47D730B6"/>
    <w:rsid w:val="47DD6490"/>
    <w:rsid w:val="47DD6A91"/>
    <w:rsid w:val="47DF19BD"/>
    <w:rsid w:val="47E34AE7"/>
    <w:rsid w:val="47E62C82"/>
    <w:rsid w:val="47E9396D"/>
    <w:rsid w:val="47EB0853"/>
    <w:rsid w:val="47EB5BFA"/>
    <w:rsid w:val="47F341EF"/>
    <w:rsid w:val="47F46D42"/>
    <w:rsid w:val="47FA20F9"/>
    <w:rsid w:val="47FF3A74"/>
    <w:rsid w:val="48041F1C"/>
    <w:rsid w:val="480A0199"/>
    <w:rsid w:val="480B1862"/>
    <w:rsid w:val="480B29C9"/>
    <w:rsid w:val="480B7A59"/>
    <w:rsid w:val="480F1D9B"/>
    <w:rsid w:val="48111DC2"/>
    <w:rsid w:val="48156BFB"/>
    <w:rsid w:val="481E5F8D"/>
    <w:rsid w:val="48204877"/>
    <w:rsid w:val="482B39B5"/>
    <w:rsid w:val="482D350F"/>
    <w:rsid w:val="483A4006"/>
    <w:rsid w:val="483A7E5E"/>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71147"/>
    <w:rsid w:val="4869579D"/>
    <w:rsid w:val="486F44A0"/>
    <w:rsid w:val="487141DB"/>
    <w:rsid w:val="48740F16"/>
    <w:rsid w:val="48747A97"/>
    <w:rsid w:val="487A2A25"/>
    <w:rsid w:val="487C0397"/>
    <w:rsid w:val="48850976"/>
    <w:rsid w:val="48866BE1"/>
    <w:rsid w:val="488D22FD"/>
    <w:rsid w:val="488E25F1"/>
    <w:rsid w:val="48901983"/>
    <w:rsid w:val="48942964"/>
    <w:rsid w:val="489B4431"/>
    <w:rsid w:val="489D100D"/>
    <w:rsid w:val="489E2FC2"/>
    <w:rsid w:val="489E6A24"/>
    <w:rsid w:val="489F0E5C"/>
    <w:rsid w:val="48A252D4"/>
    <w:rsid w:val="48A36B1C"/>
    <w:rsid w:val="48A47AF2"/>
    <w:rsid w:val="48A76BEF"/>
    <w:rsid w:val="48AF255D"/>
    <w:rsid w:val="48B16C29"/>
    <w:rsid w:val="48B305F1"/>
    <w:rsid w:val="48B44D6B"/>
    <w:rsid w:val="48B470F8"/>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17305"/>
    <w:rsid w:val="49137521"/>
    <w:rsid w:val="491709CE"/>
    <w:rsid w:val="491C3261"/>
    <w:rsid w:val="491E5A9F"/>
    <w:rsid w:val="491F3980"/>
    <w:rsid w:val="49217522"/>
    <w:rsid w:val="49224F55"/>
    <w:rsid w:val="49241D45"/>
    <w:rsid w:val="4929748F"/>
    <w:rsid w:val="492F1F4E"/>
    <w:rsid w:val="4935171C"/>
    <w:rsid w:val="49362299"/>
    <w:rsid w:val="49366254"/>
    <w:rsid w:val="493A0176"/>
    <w:rsid w:val="49432B91"/>
    <w:rsid w:val="494502AA"/>
    <w:rsid w:val="494D614B"/>
    <w:rsid w:val="49505C0C"/>
    <w:rsid w:val="49507E2D"/>
    <w:rsid w:val="4953054B"/>
    <w:rsid w:val="49535C21"/>
    <w:rsid w:val="49550FF0"/>
    <w:rsid w:val="495B528B"/>
    <w:rsid w:val="495C3370"/>
    <w:rsid w:val="49623CA4"/>
    <w:rsid w:val="49627779"/>
    <w:rsid w:val="496377F2"/>
    <w:rsid w:val="496409A2"/>
    <w:rsid w:val="496459A7"/>
    <w:rsid w:val="496926EA"/>
    <w:rsid w:val="496E6FC2"/>
    <w:rsid w:val="497024F2"/>
    <w:rsid w:val="49707759"/>
    <w:rsid w:val="49715E0F"/>
    <w:rsid w:val="49756718"/>
    <w:rsid w:val="497A134E"/>
    <w:rsid w:val="497E2BEC"/>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BB5BEF"/>
    <w:rsid w:val="49C20C6C"/>
    <w:rsid w:val="49C36851"/>
    <w:rsid w:val="49C76AE6"/>
    <w:rsid w:val="49C84105"/>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31C29"/>
    <w:rsid w:val="4A381BA6"/>
    <w:rsid w:val="4A3926E2"/>
    <w:rsid w:val="4A4172CE"/>
    <w:rsid w:val="4A43236C"/>
    <w:rsid w:val="4A4A176A"/>
    <w:rsid w:val="4A513E5D"/>
    <w:rsid w:val="4A527BD5"/>
    <w:rsid w:val="4A5370A6"/>
    <w:rsid w:val="4A54394D"/>
    <w:rsid w:val="4A5C4447"/>
    <w:rsid w:val="4A5C6983"/>
    <w:rsid w:val="4A6022F2"/>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A17BF"/>
    <w:rsid w:val="4AAF1B3A"/>
    <w:rsid w:val="4AB01D3D"/>
    <w:rsid w:val="4AB10DA0"/>
    <w:rsid w:val="4AB113DF"/>
    <w:rsid w:val="4AB75FB2"/>
    <w:rsid w:val="4ABB3CDE"/>
    <w:rsid w:val="4AC41CC1"/>
    <w:rsid w:val="4AC4256B"/>
    <w:rsid w:val="4AC469D0"/>
    <w:rsid w:val="4AC66331"/>
    <w:rsid w:val="4AC860DD"/>
    <w:rsid w:val="4ACC5BD9"/>
    <w:rsid w:val="4AD162A8"/>
    <w:rsid w:val="4AD25C89"/>
    <w:rsid w:val="4AD768C6"/>
    <w:rsid w:val="4AD827D0"/>
    <w:rsid w:val="4AE0796F"/>
    <w:rsid w:val="4AE30444"/>
    <w:rsid w:val="4AE31B85"/>
    <w:rsid w:val="4AE44D84"/>
    <w:rsid w:val="4AE605DA"/>
    <w:rsid w:val="4AEF0F11"/>
    <w:rsid w:val="4AF902F5"/>
    <w:rsid w:val="4AF94D42"/>
    <w:rsid w:val="4B0107DC"/>
    <w:rsid w:val="4B020D4E"/>
    <w:rsid w:val="4B021266"/>
    <w:rsid w:val="4B0435C5"/>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3122B"/>
    <w:rsid w:val="4B53416C"/>
    <w:rsid w:val="4B571002"/>
    <w:rsid w:val="4B5863B7"/>
    <w:rsid w:val="4B5912E9"/>
    <w:rsid w:val="4B5D1DDE"/>
    <w:rsid w:val="4B5D6832"/>
    <w:rsid w:val="4B6051A7"/>
    <w:rsid w:val="4B632C97"/>
    <w:rsid w:val="4B683C6A"/>
    <w:rsid w:val="4B705844"/>
    <w:rsid w:val="4B7224D0"/>
    <w:rsid w:val="4B731C20"/>
    <w:rsid w:val="4B7342A7"/>
    <w:rsid w:val="4B774607"/>
    <w:rsid w:val="4B7A3C96"/>
    <w:rsid w:val="4B7D4F5D"/>
    <w:rsid w:val="4B82716C"/>
    <w:rsid w:val="4B857EC6"/>
    <w:rsid w:val="4B863275"/>
    <w:rsid w:val="4B8829C1"/>
    <w:rsid w:val="4B8A2918"/>
    <w:rsid w:val="4B901807"/>
    <w:rsid w:val="4B9B25E4"/>
    <w:rsid w:val="4B9E314D"/>
    <w:rsid w:val="4BA412C4"/>
    <w:rsid w:val="4BA72908"/>
    <w:rsid w:val="4BA821A3"/>
    <w:rsid w:val="4BAC76E4"/>
    <w:rsid w:val="4BAD4CA2"/>
    <w:rsid w:val="4BB42604"/>
    <w:rsid w:val="4BB548C0"/>
    <w:rsid w:val="4BB5799E"/>
    <w:rsid w:val="4BBD6286"/>
    <w:rsid w:val="4BBE0B8F"/>
    <w:rsid w:val="4BC456EF"/>
    <w:rsid w:val="4BC468B1"/>
    <w:rsid w:val="4BC647B0"/>
    <w:rsid w:val="4BCB1BAE"/>
    <w:rsid w:val="4BD16AD3"/>
    <w:rsid w:val="4BD93E42"/>
    <w:rsid w:val="4BD94F2A"/>
    <w:rsid w:val="4BDF4B49"/>
    <w:rsid w:val="4BE57E16"/>
    <w:rsid w:val="4BE819D0"/>
    <w:rsid w:val="4BE8649D"/>
    <w:rsid w:val="4BFC6FFD"/>
    <w:rsid w:val="4C001A94"/>
    <w:rsid w:val="4C0107B1"/>
    <w:rsid w:val="4C0236B4"/>
    <w:rsid w:val="4C050EAC"/>
    <w:rsid w:val="4C090181"/>
    <w:rsid w:val="4C0C091F"/>
    <w:rsid w:val="4C0E23DE"/>
    <w:rsid w:val="4C0E6780"/>
    <w:rsid w:val="4C1321BA"/>
    <w:rsid w:val="4C134348"/>
    <w:rsid w:val="4C145CE0"/>
    <w:rsid w:val="4C16297D"/>
    <w:rsid w:val="4C170C9D"/>
    <w:rsid w:val="4C186D56"/>
    <w:rsid w:val="4C192F75"/>
    <w:rsid w:val="4C1C0BD6"/>
    <w:rsid w:val="4C1E085C"/>
    <w:rsid w:val="4C1E7AAC"/>
    <w:rsid w:val="4C20259F"/>
    <w:rsid w:val="4C2840CB"/>
    <w:rsid w:val="4C312ECF"/>
    <w:rsid w:val="4C3B3017"/>
    <w:rsid w:val="4C422CA7"/>
    <w:rsid w:val="4C427C5C"/>
    <w:rsid w:val="4C4A5008"/>
    <w:rsid w:val="4C4B0C8F"/>
    <w:rsid w:val="4C5035A1"/>
    <w:rsid w:val="4C521ECD"/>
    <w:rsid w:val="4C5F0B5D"/>
    <w:rsid w:val="4C606F33"/>
    <w:rsid w:val="4C626362"/>
    <w:rsid w:val="4C6426ED"/>
    <w:rsid w:val="4C64471A"/>
    <w:rsid w:val="4C6C2FE2"/>
    <w:rsid w:val="4C6D5BD4"/>
    <w:rsid w:val="4C6F6529"/>
    <w:rsid w:val="4C77619E"/>
    <w:rsid w:val="4C860543"/>
    <w:rsid w:val="4C8740CC"/>
    <w:rsid w:val="4C8C73CE"/>
    <w:rsid w:val="4C8E48D8"/>
    <w:rsid w:val="4C9359FB"/>
    <w:rsid w:val="4C9538F4"/>
    <w:rsid w:val="4C974009"/>
    <w:rsid w:val="4C987412"/>
    <w:rsid w:val="4CA6111C"/>
    <w:rsid w:val="4CA867B8"/>
    <w:rsid w:val="4CAE158F"/>
    <w:rsid w:val="4CB131C8"/>
    <w:rsid w:val="4CB3742C"/>
    <w:rsid w:val="4CB50036"/>
    <w:rsid w:val="4CB62A95"/>
    <w:rsid w:val="4CB63E1D"/>
    <w:rsid w:val="4CBB546E"/>
    <w:rsid w:val="4CC17C3E"/>
    <w:rsid w:val="4CC25B41"/>
    <w:rsid w:val="4CC42462"/>
    <w:rsid w:val="4CC42E37"/>
    <w:rsid w:val="4CC82CB8"/>
    <w:rsid w:val="4CCA439B"/>
    <w:rsid w:val="4CCB7596"/>
    <w:rsid w:val="4CCD5921"/>
    <w:rsid w:val="4CCF0694"/>
    <w:rsid w:val="4CCF070A"/>
    <w:rsid w:val="4CCF2105"/>
    <w:rsid w:val="4CD550D5"/>
    <w:rsid w:val="4CDA21DD"/>
    <w:rsid w:val="4CDD4AFB"/>
    <w:rsid w:val="4CDD5F2E"/>
    <w:rsid w:val="4CDE342A"/>
    <w:rsid w:val="4CE472E9"/>
    <w:rsid w:val="4CE6229C"/>
    <w:rsid w:val="4CEE0089"/>
    <w:rsid w:val="4CF045FC"/>
    <w:rsid w:val="4CF04CFC"/>
    <w:rsid w:val="4CF05C74"/>
    <w:rsid w:val="4CF12BC2"/>
    <w:rsid w:val="4CF266D7"/>
    <w:rsid w:val="4CF26BC3"/>
    <w:rsid w:val="4CF80F08"/>
    <w:rsid w:val="4CFB51DB"/>
    <w:rsid w:val="4CFC3F2E"/>
    <w:rsid w:val="4D063B0D"/>
    <w:rsid w:val="4D0C050F"/>
    <w:rsid w:val="4D0F1680"/>
    <w:rsid w:val="4D1855BA"/>
    <w:rsid w:val="4D187D59"/>
    <w:rsid w:val="4D1D271C"/>
    <w:rsid w:val="4D1D44CA"/>
    <w:rsid w:val="4D1D6CA0"/>
    <w:rsid w:val="4D224A2C"/>
    <w:rsid w:val="4D244E84"/>
    <w:rsid w:val="4D2609C6"/>
    <w:rsid w:val="4D2A2C09"/>
    <w:rsid w:val="4D2B2E28"/>
    <w:rsid w:val="4D2F5C2A"/>
    <w:rsid w:val="4D33448A"/>
    <w:rsid w:val="4D3E5124"/>
    <w:rsid w:val="4D3F3AA0"/>
    <w:rsid w:val="4D3F4840"/>
    <w:rsid w:val="4D410392"/>
    <w:rsid w:val="4D422D07"/>
    <w:rsid w:val="4D427BBD"/>
    <w:rsid w:val="4D4E0E1A"/>
    <w:rsid w:val="4D551492"/>
    <w:rsid w:val="4D5646C6"/>
    <w:rsid w:val="4D570519"/>
    <w:rsid w:val="4D5A2B9C"/>
    <w:rsid w:val="4D5C5732"/>
    <w:rsid w:val="4D601BF0"/>
    <w:rsid w:val="4D622825"/>
    <w:rsid w:val="4D656800"/>
    <w:rsid w:val="4D6614CB"/>
    <w:rsid w:val="4D6C4B60"/>
    <w:rsid w:val="4D6D0CFF"/>
    <w:rsid w:val="4D705706"/>
    <w:rsid w:val="4D7220A0"/>
    <w:rsid w:val="4D722EC4"/>
    <w:rsid w:val="4D76173E"/>
    <w:rsid w:val="4D795468"/>
    <w:rsid w:val="4D7E4702"/>
    <w:rsid w:val="4D8814DC"/>
    <w:rsid w:val="4D8A3FFF"/>
    <w:rsid w:val="4D8A58C0"/>
    <w:rsid w:val="4D8B58D8"/>
    <w:rsid w:val="4D8C1650"/>
    <w:rsid w:val="4D8C30A0"/>
    <w:rsid w:val="4D8D11C1"/>
    <w:rsid w:val="4D922BF5"/>
    <w:rsid w:val="4D9B5A29"/>
    <w:rsid w:val="4D9E1AAF"/>
    <w:rsid w:val="4DA53BC8"/>
    <w:rsid w:val="4DA60964"/>
    <w:rsid w:val="4DA62712"/>
    <w:rsid w:val="4DB056F4"/>
    <w:rsid w:val="4DB41824"/>
    <w:rsid w:val="4DB43081"/>
    <w:rsid w:val="4DB95A69"/>
    <w:rsid w:val="4DBD1F3A"/>
    <w:rsid w:val="4DBD526D"/>
    <w:rsid w:val="4DBD78D1"/>
    <w:rsid w:val="4DBE73C9"/>
    <w:rsid w:val="4DC31B92"/>
    <w:rsid w:val="4DC46900"/>
    <w:rsid w:val="4DC66910"/>
    <w:rsid w:val="4DCA77DE"/>
    <w:rsid w:val="4DD776ED"/>
    <w:rsid w:val="4DDF6E13"/>
    <w:rsid w:val="4DE5202D"/>
    <w:rsid w:val="4DE54C28"/>
    <w:rsid w:val="4DE60E50"/>
    <w:rsid w:val="4DE90850"/>
    <w:rsid w:val="4DEB4734"/>
    <w:rsid w:val="4DEB6377"/>
    <w:rsid w:val="4DEF33CD"/>
    <w:rsid w:val="4DF00490"/>
    <w:rsid w:val="4DF20FEE"/>
    <w:rsid w:val="4DF2434F"/>
    <w:rsid w:val="4DF43CA1"/>
    <w:rsid w:val="4DFA2AA2"/>
    <w:rsid w:val="4E007E98"/>
    <w:rsid w:val="4E016672"/>
    <w:rsid w:val="4E066F25"/>
    <w:rsid w:val="4E0939E5"/>
    <w:rsid w:val="4E1561BE"/>
    <w:rsid w:val="4E176DF3"/>
    <w:rsid w:val="4E1A2F68"/>
    <w:rsid w:val="4E1C29D4"/>
    <w:rsid w:val="4E1E7D0E"/>
    <w:rsid w:val="4E210A5C"/>
    <w:rsid w:val="4E21623C"/>
    <w:rsid w:val="4E2C6A36"/>
    <w:rsid w:val="4E342F40"/>
    <w:rsid w:val="4E346214"/>
    <w:rsid w:val="4E3A2C21"/>
    <w:rsid w:val="4E412A4D"/>
    <w:rsid w:val="4E4475F5"/>
    <w:rsid w:val="4E4C6106"/>
    <w:rsid w:val="4E501266"/>
    <w:rsid w:val="4E506F7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07161"/>
    <w:rsid w:val="4EA11B5C"/>
    <w:rsid w:val="4EA12ED9"/>
    <w:rsid w:val="4EA201FA"/>
    <w:rsid w:val="4EA9172F"/>
    <w:rsid w:val="4EAC241A"/>
    <w:rsid w:val="4EB67945"/>
    <w:rsid w:val="4EC420B9"/>
    <w:rsid w:val="4EC8490A"/>
    <w:rsid w:val="4ECA2CB3"/>
    <w:rsid w:val="4ECD7B05"/>
    <w:rsid w:val="4ED32EBD"/>
    <w:rsid w:val="4EE17B77"/>
    <w:rsid w:val="4EE44103"/>
    <w:rsid w:val="4EE61722"/>
    <w:rsid w:val="4EE86D63"/>
    <w:rsid w:val="4EEC3838"/>
    <w:rsid w:val="4EEE11A3"/>
    <w:rsid w:val="4EF07E6E"/>
    <w:rsid w:val="4EF474AD"/>
    <w:rsid w:val="4EFA68DB"/>
    <w:rsid w:val="4EFB4CDF"/>
    <w:rsid w:val="4EFE4EC2"/>
    <w:rsid w:val="4EFF3444"/>
    <w:rsid w:val="4F037BFA"/>
    <w:rsid w:val="4F0441E5"/>
    <w:rsid w:val="4F0F1D99"/>
    <w:rsid w:val="4F132029"/>
    <w:rsid w:val="4F155F27"/>
    <w:rsid w:val="4F16131E"/>
    <w:rsid w:val="4F181305"/>
    <w:rsid w:val="4F1A238F"/>
    <w:rsid w:val="4F1D1653"/>
    <w:rsid w:val="4F2C365D"/>
    <w:rsid w:val="4F36758C"/>
    <w:rsid w:val="4F376D93"/>
    <w:rsid w:val="4F3957DF"/>
    <w:rsid w:val="4F3D4163"/>
    <w:rsid w:val="4F4B17C3"/>
    <w:rsid w:val="4F50208E"/>
    <w:rsid w:val="4F560A53"/>
    <w:rsid w:val="4F611147"/>
    <w:rsid w:val="4F6E6F86"/>
    <w:rsid w:val="4F720525"/>
    <w:rsid w:val="4F7278C6"/>
    <w:rsid w:val="4F764CC2"/>
    <w:rsid w:val="4F823D55"/>
    <w:rsid w:val="4F85034E"/>
    <w:rsid w:val="4F8749DE"/>
    <w:rsid w:val="4F89459A"/>
    <w:rsid w:val="4F9000F4"/>
    <w:rsid w:val="4F90372D"/>
    <w:rsid w:val="4F9071D6"/>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01CC8"/>
    <w:rsid w:val="4FD365FC"/>
    <w:rsid w:val="4FD62D61"/>
    <w:rsid w:val="4FDC6418"/>
    <w:rsid w:val="4FDE0BFE"/>
    <w:rsid w:val="4FE13662"/>
    <w:rsid w:val="4FE15781"/>
    <w:rsid w:val="4FE3603D"/>
    <w:rsid w:val="4FE36D74"/>
    <w:rsid w:val="4FE9598E"/>
    <w:rsid w:val="4FE95A21"/>
    <w:rsid w:val="4FF26CA9"/>
    <w:rsid w:val="4FF5506D"/>
    <w:rsid w:val="4FFE1157"/>
    <w:rsid w:val="4FFF3806"/>
    <w:rsid w:val="4FFF49BB"/>
    <w:rsid w:val="5004344D"/>
    <w:rsid w:val="50046739"/>
    <w:rsid w:val="500957E3"/>
    <w:rsid w:val="50095827"/>
    <w:rsid w:val="50100572"/>
    <w:rsid w:val="5014542B"/>
    <w:rsid w:val="50167359"/>
    <w:rsid w:val="50186BF6"/>
    <w:rsid w:val="501B4BE4"/>
    <w:rsid w:val="501C4F0D"/>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762BF"/>
    <w:rsid w:val="50713114"/>
    <w:rsid w:val="50752AF6"/>
    <w:rsid w:val="50771C00"/>
    <w:rsid w:val="507B5688"/>
    <w:rsid w:val="508A668E"/>
    <w:rsid w:val="50915F48"/>
    <w:rsid w:val="509A3231"/>
    <w:rsid w:val="509C109E"/>
    <w:rsid w:val="509C736A"/>
    <w:rsid w:val="50A15412"/>
    <w:rsid w:val="50A27585"/>
    <w:rsid w:val="50A95416"/>
    <w:rsid w:val="50AC0B91"/>
    <w:rsid w:val="50AF1C59"/>
    <w:rsid w:val="50B139BD"/>
    <w:rsid w:val="50B92297"/>
    <w:rsid w:val="50BD1498"/>
    <w:rsid w:val="50BE1B1D"/>
    <w:rsid w:val="50BE494F"/>
    <w:rsid w:val="50C2785E"/>
    <w:rsid w:val="50C371C0"/>
    <w:rsid w:val="50C51F05"/>
    <w:rsid w:val="50C65C4E"/>
    <w:rsid w:val="50C65E30"/>
    <w:rsid w:val="50C75F36"/>
    <w:rsid w:val="50C95758"/>
    <w:rsid w:val="50CC6933"/>
    <w:rsid w:val="50D228CF"/>
    <w:rsid w:val="50E63519"/>
    <w:rsid w:val="50ED76FB"/>
    <w:rsid w:val="50F04B59"/>
    <w:rsid w:val="50F1639A"/>
    <w:rsid w:val="50F568D9"/>
    <w:rsid w:val="50FD2A03"/>
    <w:rsid w:val="510D4A1E"/>
    <w:rsid w:val="51134562"/>
    <w:rsid w:val="51183927"/>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10BE7"/>
    <w:rsid w:val="515361F4"/>
    <w:rsid w:val="515529BB"/>
    <w:rsid w:val="51556929"/>
    <w:rsid w:val="515A64E3"/>
    <w:rsid w:val="515C30A6"/>
    <w:rsid w:val="5160707C"/>
    <w:rsid w:val="5161698E"/>
    <w:rsid w:val="5163574F"/>
    <w:rsid w:val="51651617"/>
    <w:rsid w:val="51722932"/>
    <w:rsid w:val="5179450A"/>
    <w:rsid w:val="51797588"/>
    <w:rsid w:val="517C0CA0"/>
    <w:rsid w:val="517D17DB"/>
    <w:rsid w:val="517F00BC"/>
    <w:rsid w:val="51861BC2"/>
    <w:rsid w:val="5188076F"/>
    <w:rsid w:val="5195533B"/>
    <w:rsid w:val="519645E3"/>
    <w:rsid w:val="5199124A"/>
    <w:rsid w:val="519B228D"/>
    <w:rsid w:val="519D2F03"/>
    <w:rsid w:val="51A2297C"/>
    <w:rsid w:val="51A46F68"/>
    <w:rsid w:val="51AA27FB"/>
    <w:rsid w:val="51AB0562"/>
    <w:rsid w:val="51AD6F40"/>
    <w:rsid w:val="51AE5103"/>
    <w:rsid w:val="51AE5AD5"/>
    <w:rsid w:val="51B84B91"/>
    <w:rsid w:val="51BE2EAE"/>
    <w:rsid w:val="51BF3DA2"/>
    <w:rsid w:val="51C0716E"/>
    <w:rsid w:val="51C24631"/>
    <w:rsid w:val="51C64209"/>
    <w:rsid w:val="51CF6F3E"/>
    <w:rsid w:val="51D42177"/>
    <w:rsid w:val="51D43598"/>
    <w:rsid w:val="51D577CE"/>
    <w:rsid w:val="51D97659"/>
    <w:rsid w:val="51DA51E8"/>
    <w:rsid w:val="51DA5890"/>
    <w:rsid w:val="51E90CD5"/>
    <w:rsid w:val="51EE7B3E"/>
    <w:rsid w:val="51F51BD1"/>
    <w:rsid w:val="51F96848"/>
    <w:rsid w:val="51FB40B5"/>
    <w:rsid w:val="52073487"/>
    <w:rsid w:val="520858AE"/>
    <w:rsid w:val="52097713"/>
    <w:rsid w:val="520A7B89"/>
    <w:rsid w:val="520E648E"/>
    <w:rsid w:val="52100AA2"/>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6B5CD8"/>
    <w:rsid w:val="527823CB"/>
    <w:rsid w:val="52790FD9"/>
    <w:rsid w:val="52821518"/>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D0DE3"/>
    <w:rsid w:val="52EE154F"/>
    <w:rsid w:val="52EF0051"/>
    <w:rsid w:val="52F24426"/>
    <w:rsid w:val="52FC1C88"/>
    <w:rsid w:val="53047263"/>
    <w:rsid w:val="53065B65"/>
    <w:rsid w:val="5306702F"/>
    <w:rsid w:val="53081779"/>
    <w:rsid w:val="53112C1D"/>
    <w:rsid w:val="531241BA"/>
    <w:rsid w:val="53155215"/>
    <w:rsid w:val="53160B7D"/>
    <w:rsid w:val="531621BA"/>
    <w:rsid w:val="531A36B6"/>
    <w:rsid w:val="531C6FD2"/>
    <w:rsid w:val="531D0F10"/>
    <w:rsid w:val="531E2D4A"/>
    <w:rsid w:val="531F532A"/>
    <w:rsid w:val="53207ABD"/>
    <w:rsid w:val="53264D3B"/>
    <w:rsid w:val="53290BFD"/>
    <w:rsid w:val="53293966"/>
    <w:rsid w:val="532B3E9B"/>
    <w:rsid w:val="532C389F"/>
    <w:rsid w:val="532D753B"/>
    <w:rsid w:val="532F6301"/>
    <w:rsid w:val="53332C9A"/>
    <w:rsid w:val="533E0346"/>
    <w:rsid w:val="534246C3"/>
    <w:rsid w:val="53477D18"/>
    <w:rsid w:val="53486233"/>
    <w:rsid w:val="53495ACD"/>
    <w:rsid w:val="534A5181"/>
    <w:rsid w:val="534D1493"/>
    <w:rsid w:val="534E11CE"/>
    <w:rsid w:val="534E7AD3"/>
    <w:rsid w:val="535111B8"/>
    <w:rsid w:val="535337EC"/>
    <w:rsid w:val="53556970"/>
    <w:rsid w:val="53587693"/>
    <w:rsid w:val="535E141D"/>
    <w:rsid w:val="535F500E"/>
    <w:rsid w:val="536011EE"/>
    <w:rsid w:val="536250CC"/>
    <w:rsid w:val="5366542B"/>
    <w:rsid w:val="53692ABF"/>
    <w:rsid w:val="536C1D08"/>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1600F"/>
    <w:rsid w:val="53D46C6B"/>
    <w:rsid w:val="53D578AD"/>
    <w:rsid w:val="53DB35A3"/>
    <w:rsid w:val="53DB6E8D"/>
    <w:rsid w:val="53DC2808"/>
    <w:rsid w:val="53DD04B0"/>
    <w:rsid w:val="53DE4BEA"/>
    <w:rsid w:val="53DF54A9"/>
    <w:rsid w:val="53E07B00"/>
    <w:rsid w:val="53E27BE1"/>
    <w:rsid w:val="53E61ABA"/>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3F566E"/>
    <w:rsid w:val="54525BFB"/>
    <w:rsid w:val="5452765B"/>
    <w:rsid w:val="54550067"/>
    <w:rsid w:val="54580F5A"/>
    <w:rsid w:val="545D3E4A"/>
    <w:rsid w:val="54624EB9"/>
    <w:rsid w:val="54667951"/>
    <w:rsid w:val="546B1C7C"/>
    <w:rsid w:val="54757648"/>
    <w:rsid w:val="5478695B"/>
    <w:rsid w:val="54860559"/>
    <w:rsid w:val="548810E8"/>
    <w:rsid w:val="54906088"/>
    <w:rsid w:val="54907EF0"/>
    <w:rsid w:val="549438A5"/>
    <w:rsid w:val="549C64AD"/>
    <w:rsid w:val="549C6534"/>
    <w:rsid w:val="549F610D"/>
    <w:rsid w:val="54A14490"/>
    <w:rsid w:val="54A153FA"/>
    <w:rsid w:val="54A36C2B"/>
    <w:rsid w:val="54A656ED"/>
    <w:rsid w:val="54AB29C5"/>
    <w:rsid w:val="54AB36A1"/>
    <w:rsid w:val="54B171C4"/>
    <w:rsid w:val="54B61DA8"/>
    <w:rsid w:val="54B62C99"/>
    <w:rsid w:val="54B971CF"/>
    <w:rsid w:val="54BC1CEB"/>
    <w:rsid w:val="54C84D02"/>
    <w:rsid w:val="54CC175C"/>
    <w:rsid w:val="54CC47C4"/>
    <w:rsid w:val="54CD258C"/>
    <w:rsid w:val="54CE1B9D"/>
    <w:rsid w:val="54D17F6D"/>
    <w:rsid w:val="54D81BD6"/>
    <w:rsid w:val="54DF688B"/>
    <w:rsid w:val="54E85E2E"/>
    <w:rsid w:val="54E95643"/>
    <w:rsid w:val="54ED50CA"/>
    <w:rsid w:val="54ED7E47"/>
    <w:rsid w:val="54FB5435"/>
    <w:rsid w:val="55081F04"/>
    <w:rsid w:val="550B0F24"/>
    <w:rsid w:val="550E6C32"/>
    <w:rsid w:val="551C2E90"/>
    <w:rsid w:val="5523289A"/>
    <w:rsid w:val="552D52C7"/>
    <w:rsid w:val="55376345"/>
    <w:rsid w:val="55397CF2"/>
    <w:rsid w:val="5544757E"/>
    <w:rsid w:val="5546565D"/>
    <w:rsid w:val="554B0B92"/>
    <w:rsid w:val="554C0043"/>
    <w:rsid w:val="554C3B9F"/>
    <w:rsid w:val="554E0863"/>
    <w:rsid w:val="555737A6"/>
    <w:rsid w:val="55577AFF"/>
    <w:rsid w:val="55597711"/>
    <w:rsid w:val="55611FED"/>
    <w:rsid w:val="556C1CC4"/>
    <w:rsid w:val="556E620B"/>
    <w:rsid w:val="556F5ADF"/>
    <w:rsid w:val="55712540"/>
    <w:rsid w:val="55731953"/>
    <w:rsid w:val="55743D64"/>
    <w:rsid w:val="55746043"/>
    <w:rsid w:val="5577741D"/>
    <w:rsid w:val="557B26D6"/>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BD2CEE"/>
    <w:rsid w:val="55C0140E"/>
    <w:rsid w:val="55C078D9"/>
    <w:rsid w:val="55C07EE4"/>
    <w:rsid w:val="55C220B3"/>
    <w:rsid w:val="55C305A6"/>
    <w:rsid w:val="55C37BD9"/>
    <w:rsid w:val="55C45E2B"/>
    <w:rsid w:val="55C51E8F"/>
    <w:rsid w:val="55C529C2"/>
    <w:rsid w:val="55CC27C2"/>
    <w:rsid w:val="55CC4541"/>
    <w:rsid w:val="55CF48E7"/>
    <w:rsid w:val="55D0342A"/>
    <w:rsid w:val="55D3385E"/>
    <w:rsid w:val="55D50C9C"/>
    <w:rsid w:val="55D849A1"/>
    <w:rsid w:val="55DC6137"/>
    <w:rsid w:val="55E25D9D"/>
    <w:rsid w:val="55E31A15"/>
    <w:rsid w:val="55E5367A"/>
    <w:rsid w:val="55E83D2F"/>
    <w:rsid w:val="55EA175E"/>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455BA"/>
    <w:rsid w:val="56856E98"/>
    <w:rsid w:val="56861332"/>
    <w:rsid w:val="5688184B"/>
    <w:rsid w:val="568D0940"/>
    <w:rsid w:val="56902B88"/>
    <w:rsid w:val="56926162"/>
    <w:rsid w:val="56927DA4"/>
    <w:rsid w:val="569C290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F61"/>
    <w:rsid w:val="56CE5F20"/>
    <w:rsid w:val="56D1338D"/>
    <w:rsid w:val="56D31AC8"/>
    <w:rsid w:val="56DA3EBA"/>
    <w:rsid w:val="56DE40C5"/>
    <w:rsid w:val="56E33383"/>
    <w:rsid w:val="56E81DBE"/>
    <w:rsid w:val="56EA65D6"/>
    <w:rsid w:val="56EB3E63"/>
    <w:rsid w:val="56ED5E03"/>
    <w:rsid w:val="56F269C8"/>
    <w:rsid w:val="56FB0134"/>
    <w:rsid w:val="56FC2728"/>
    <w:rsid w:val="56FD401A"/>
    <w:rsid w:val="570010E5"/>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90056"/>
    <w:rsid w:val="574B4B12"/>
    <w:rsid w:val="575425F9"/>
    <w:rsid w:val="575430BB"/>
    <w:rsid w:val="575A2017"/>
    <w:rsid w:val="575C5FBB"/>
    <w:rsid w:val="57685F5D"/>
    <w:rsid w:val="57692A18"/>
    <w:rsid w:val="576D6DDF"/>
    <w:rsid w:val="576F1DC6"/>
    <w:rsid w:val="57702374"/>
    <w:rsid w:val="57780ED4"/>
    <w:rsid w:val="577E3A90"/>
    <w:rsid w:val="57886A0D"/>
    <w:rsid w:val="57896321"/>
    <w:rsid w:val="578B78A1"/>
    <w:rsid w:val="57903D73"/>
    <w:rsid w:val="57931591"/>
    <w:rsid w:val="5794266A"/>
    <w:rsid w:val="57955219"/>
    <w:rsid w:val="579A7C07"/>
    <w:rsid w:val="579B244B"/>
    <w:rsid w:val="579B705F"/>
    <w:rsid w:val="579F309F"/>
    <w:rsid w:val="57A46FEE"/>
    <w:rsid w:val="57A852D8"/>
    <w:rsid w:val="57AA5A5F"/>
    <w:rsid w:val="57AF7168"/>
    <w:rsid w:val="57B02763"/>
    <w:rsid w:val="57B6547E"/>
    <w:rsid w:val="57B974E6"/>
    <w:rsid w:val="57BC7C9C"/>
    <w:rsid w:val="57BF6387"/>
    <w:rsid w:val="57C77A65"/>
    <w:rsid w:val="57C77E54"/>
    <w:rsid w:val="57D01AAC"/>
    <w:rsid w:val="57D1117F"/>
    <w:rsid w:val="57D52571"/>
    <w:rsid w:val="57DA0D38"/>
    <w:rsid w:val="57DB745C"/>
    <w:rsid w:val="57DD4E33"/>
    <w:rsid w:val="57DE0A52"/>
    <w:rsid w:val="57DF6500"/>
    <w:rsid w:val="57E143B6"/>
    <w:rsid w:val="57E60B9B"/>
    <w:rsid w:val="57E73B61"/>
    <w:rsid w:val="57F01737"/>
    <w:rsid w:val="57F316B2"/>
    <w:rsid w:val="57F66044"/>
    <w:rsid w:val="57F73696"/>
    <w:rsid w:val="57F81DBC"/>
    <w:rsid w:val="57FA3FC4"/>
    <w:rsid w:val="58005923"/>
    <w:rsid w:val="5803475B"/>
    <w:rsid w:val="580A6FBE"/>
    <w:rsid w:val="580F5BC1"/>
    <w:rsid w:val="58103D12"/>
    <w:rsid w:val="5814296E"/>
    <w:rsid w:val="58153B58"/>
    <w:rsid w:val="581C6E66"/>
    <w:rsid w:val="58222A6D"/>
    <w:rsid w:val="5822786C"/>
    <w:rsid w:val="58243371"/>
    <w:rsid w:val="58293CFC"/>
    <w:rsid w:val="58302962"/>
    <w:rsid w:val="5835010B"/>
    <w:rsid w:val="583C0D03"/>
    <w:rsid w:val="584119B5"/>
    <w:rsid w:val="58434BAC"/>
    <w:rsid w:val="58462B56"/>
    <w:rsid w:val="5846366F"/>
    <w:rsid w:val="584654C9"/>
    <w:rsid w:val="58470241"/>
    <w:rsid w:val="58481E8A"/>
    <w:rsid w:val="58484F55"/>
    <w:rsid w:val="584C65D6"/>
    <w:rsid w:val="58514445"/>
    <w:rsid w:val="5852382F"/>
    <w:rsid w:val="58563BF0"/>
    <w:rsid w:val="58590DD2"/>
    <w:rsid w:val="5863473D"/>
    <w:rsid w:val="586B744D"/>
    <w:rsid w:val="586C2A31"/>
    <w:rsid w:val="586E1447"/>
    <w:rsid w:val="58766ECF"/>
    <w:rsid w:val="5878285F"/>
    <w:rsid w:val="58785165"/>
    <w:rsid w:val="587E2D46"/>
    <w:rsid w:val="588509DD"/>
    <w:rsid w:val="588D555E"/>
    <w:rsid w:val="58931AE5"/>
    <w:rsid w:val="58937684"/>
    <w:rsid w:val="58953B9F"/>
    <w:rsid w:val="58957A8C"/>
    <w:rsid w:val="589C0BA1"/>
    <w:rsid w:val="589F18E4"/>
    <w:rsid w:val="58A26665"/>
    <w:rsid w:val="58A75591"/>
    <w:rsid w:val="58A948C8"/>
    <w:rsid w:val="58B156C4"/>
    <w:rsid w:val="58B3713C"/>
    <w:rsid w:val="58B80220"/>
    <w:rsid w:val="58B8443B"/>
    <w:rsid w:val="58B92428"/>
    <w:rsid w:val="58BC4002"/>
    <w:rsid w:val="58BF28DA"/>
    <w:rsid w:val="58C47A68"/>
    <w:rsid w:val="58C6178A"/>
    <w:rsid w:val="58C919AA"/>
    <w:rsid w:val="58CE0D6F"/>
    <w:rsid w:val="58D720A4"/>
    <w:rsid w:val="58DB456A"/>
    <w:rsid w:val="58DD0FB2"/>
    <w:rsid w:val="58E56245"/>
    <w:rsid w:val="58E909DD"/>
    <w:rsid w:val="58EB1C90"/>
    <w:rsid w:val="58EE536D"/>
    <w:rsid w:val="58F233BC"/>
    <w:rsid w:val="58F31AEC"/>
    <w:rsid w:val="58F5279F"/>
    <w:rsid w:val="58F57D12"/>
    <w:rsid w:val="58FF53CC"/>
    <w:rsid w:val="59094784"/>
    <w:rsid w:val="59255E05"/>
    <w:rsid w:val="59267EF0"/>
    <w:rsid w:val="59287A6A"/>
    <w:rsid w:val="592C2EB2"/>
    <w:rsid w:val="59376E4C"/>
    <w:rsid w:val="593F73A8"/>
    <w:rsid w:val="59421F7E"/>
    <w:rsid w:val="59424509"/>
    <w:rsid w:val="59441031"/>
    <w:rsid w:val="594828CF"/>
    <w:rsid w:val="594935F2"/>
    <w:rsid w:val="594C2750"/>
    <w:rsid w:val="594D49D5"/>
    <w:rsid w:val="59575208"/>
    <w:rsid w:val="59595860"/>
    <w:rsid w:val="595C0946"/>
    <w:rsid w:val="59604A5E"/>
    <w:rsid w:val="59617E35"/>
    <w:rsid w:val="59642A7A"/>
    <w:rsid w:val="59655357"/>
    <w:rsid w:val="59675AA9"/>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C7302"/>
    <w:rsid w:val="59AF0514"/>
    <w:rsid w:val="59B6531E"/>
    <w:rsid w:val="59B75E8A"/>
    <w:rsid w:val="59B8561E"/>
    <w:rsid w:val="59BC0F73"/>
    <w:rsid w:val="59BD2911"/>
    <w:rsid w:val="59BE1CC3"/>
    <w:rsid w:val="59BE5DFE"/>
    <w:rsid w:val="59C13A26"/>
    <w:rsid w:val="59C23D49"/>
    <w:rsid w:val="59C91BF3"/>
    <w:rsid w:val="59C96755"/>
    <w:rsid w:val="59CB73DC"/>
    <w:rsid w:val="59D02E4C"/>
    <w:rsid w:val="59D906FD"/>
    <w:rsid w:val="59D96DAD"/>
    <w:rsid w:val="59DA6C9E"/>
    <w:rsid w:val="59DD395F"/>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0F163F"/>
    <w:rsid w:val="5A1215B1"/>
    <w:rsid w:val="5A132EDD"/>
    <w:rsid w:val="5A1D0AF2"/>
    <w:rsid w:val="5A1D5F5B"/>
    <w:rsid w:val="5A1E6A9C"/>
    <w:rsid w:val="5A1F5196"/>
    <w:rsid w:val="5A227353"/>
    <w:rsid w:val="5A265096"/>
    <w:rsid w:val="5A292273"/>
    <w:rsid w:val="5A2943A6"/>
    <w:rsid w:val="5A2A6592"/>
    <w:rsid w:val="5A2D0557"/>
    <w:rsid w:val="5A33357F"/>
    <w:rsid w:val="5A340B09"/>
    <w:rsid w:val="5A3F3527"/>
    <w:rsid w:val="5A402C97"/>
    <w:rsid w:val="5A440B9D"/>
    <w:rsid w:val="5A447FBD"/>
    <w:rsid w:val="5A455061"/>
    <w:rsid w:val="5A4907B6"/>
    <w:rsid w:val="5A4B6B1B"/>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C4F26"/>
    <w:rsid w:val="5A7F6F98"/>
    <w:rsid w:val="5A8C3832"/>
    <w:rsid w:val="5A8F76C1"/>
    <w:rsid w:val="5A921A04"/>
    <w:rsid w:val="5A9A0A66"/>
    <w:rsid w:val="5A9A1850"/>
    <w:rsid w:val="5AA541CF"/>
    <w:rsid w:val="5AAF48E4"/>
    <w:rsid w:val="5AB37B5F"/>
    <w:rsid w:val="5AB96041"/>
    <w:rsid w:val="5ABC4831"/>
    <w:rsid w:val="5ABC6BFA"/>
    <w:rsid w:val="5ABE26ED"/>
    <w:rsid w:val="5ABF01E8"/>
    <w:rsid w:val="5ABF7466"/>
    <w:rsid w:val="5AC05747"/>
    <w:rsid w:val="5AC366EB"/>
    <w:rsid w:val="5AC43AE0"/>
    <w:rsid w:val="5AC4427C"/>
    <w:rsid w:val="5AC76ACB"/>
    <w:rsid w:val="5ACB3CC7"/>
    <w:rsid w:val="5AD054B7"/>
    <w:rsid w:val="5AD149C0"/>
    <w:rsid w:val="5AD20D04"/>
    <w:rsid w:val="5AD4622E"/>
    <w:rsid w:val="5AD510F0"/>
    <w:rsid w:val="5AD822B6"/>
    <w:rsid w:val="5AF341EB"/>
    <w:rsid w:val="5AF405C5"/>
    <w:rsid w:val="5AF82FCA"/>
    <w:rsid w:val="5AF8657A"/>
    <w:rsid w:val="5AFA22EF"/>
    <w:rsid w:val="5AFA42E0"/>
    <w:rsid w:val="5AFE5C3F"/>
    <w:rsid w:val="5AFF16B3"/>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2D7FCE"/>
    <w:rsid w:val="5B3E0A56"/>
    <w:rsid w:val="5B400894"/>
    <w:rsid w:val="5B431363"/>
    <w:rsid w:val="5B492D29"/>
    <w:rsid w:val="5B494C21"/>
    <w:rsid w:val="5B4C3725"/>
    <w:rsid w:val="5B532679"/>
    <w:rsid w:val="5B570BDE"/>
    <w:rsid w:val="5B59179A"/>
    <w:rsid w:val="5B5B64C5"/>
    <w:rsid w:val="5B5F2FE4"/>
    <w:rsid w:val="5B6207A7"/>
    <w:rsid w:val="5B627DC7"/>
    <w:rsid w:val="5B6854AA"/>
    <w:rsid w:val="5B6C5737"/>
    <w:rsid w:val="5B7178CA"/>
    <w:rsid w:val="5B763263"/>
    <w:rsid w:val="5B853B9F"/>
    <w:rsid w:val="5B896F76"/>
    <w:rsid w:val="5B8F287C"/>
    <w:rsid w:val="5B9319B5"/>
    <w:rsid w:val="5B9535F4"/>
    <w:rsid w:val="5B96407F"/>
    <w:rsid w:val="5B975E5B"/>
    <w:rsid w:val="5B9C0984"/>
    <w:rsid w:val="5B9D5FB0"/>
    <w:rsid w:val="5BA036A0"/>
    <w:rsid w:val="5BA65080"/>
    <w:rsid w:val="5BA76A78"/>
    <w:rsid w:val="5BAE679D"/>
    <w:rsid w:val="5BB214B7"/>
    <w:rsid w:val="5BB424C4"/>
    <w:rsid w:val="5BB576AD"/>
    <w:rsid w:val="5BB6242D"/>
    <w:rsid w:val="5BB76EBD"/>
    <w:rsid w:val="5BBE50CA"/>
    <w:rsid w:val="5BBE6EBD"/>
    <w:rsid w:val="5BC02787"/>
    <w:rsid w:val="5BC528FD"/>
    <w:rsid w:val="5BC52B9A"/>
    <w:rsid w:val="5BCD45FD"/>
    <w:rsid w:val="5BCD6158"/>
    <w:rsid w:val="5BD31F2C"/>
    <w:rsid w:val="5BD41880"/>
    <w:rsid w:val="5BD542B1"/>
    <w:rsid w:val="5BD627D7"/>
    <w:rsid w:val="5BDC2461"/>
    <w:rsid w:val="5BE2289B"/>
    <w:rsid w:val="5BE23D1E"/>
    <w:rsid w:val="5BE24CD9"/>
    <w:rsid w:val="5BE50680"/>
    <w:rsid w:val="5BE52EE1"/>
    <w:rsid w:val="5BEA2231"/>
    <w:rsid w:val="5BEA5EBF"/>
    <w:rsid w:val="5BEB1A88"/>
    <w:rsid w:val="5BF13412"/>
    <w:rsid w:val="5BF23EBC"/>
    <w:rsid w:val="5BF524ED"/>
    <w:rsid w:val="5BF53251"/>
    <w:rsid w:val="5BF65E64"/>
    <w:rsid w:val="5BF907F8"/>
    <w:rsid w:val="5BFC2B5B"/>
    <w:rsid w:val="5BFD4032"/>
    <w:rsid w:val="5BFF0C86"/>
    <w:rsid w:val="5C062E6E"/>
    <w:rsid w:val="5C076095"/>
    <w:rsid w:val="5C087355"/>
    <w:rsid w:val="5C0C52E3"/>
    <w:rsid w:val="5C0C750E"/>
    <w:rsid w:val="5C0C796E"/>
    <w:rsid w:val="5C0E435F"/>
    <w:rsid w:val="5C135532"/>
    <w:rsid w:val="5C161238"/>
    <w:rsid w:val="5C1832F4"/>
    <w:rsid w:val="5C185468"/>
    <w:rsid w:val="5C1A3044"/>
    <w:rsid w:val="5C1A6FBB"/>
    <w:rsid w:val="5C1D0C0F"/>
    <w:rsid w:val="5C1D44E7"/>
    <w:rsid w:val="5C2218F7"/>
    <w:rsid w:val="5C241CA0"/>
    <w:rsid w:val="5C2D7BB4"/>
    <w:rsid w:val="5C3A57F6"/>
    <w:rsid w:val="5C3B2DCF"/>
    <w:rsid w:val="5C474C2E"/>
    <w:rsid w:val="5C494C6D"/>
    <w:rsid w:val="5C500AF8"/>
    <w:rsid w:val="5C50666A"/>
    <w:rsid w:val="5C517866"/>
    <w:rsid w:val="5C523483"/>
    <w:rsid w:val="5C527003"/>
    <w:rsid w:val="5C530746"/>
    <w:rsid w:val="5C5348B4"/>
    <w:rsid w:val="5C553C81"/>
    <w:rsid w:val="5C5E033F"/>
    <w:rsid w:val="5C642116"/>
    <w:rsid w:val="5C6875EE"/>
    <w:rsid w:val="5C6B21CA"/>
    <w:rsid w:val="5C6F12DC"/>
    <w:rsid w:val="5C7A2919"/>
    <w:rsid w:val="5C84202F"/>
    <w:rsid w:val="5C8F19C2"/>
    <w:rsid w:val="5C936557"/>
    <w:rsid w:val="5C9E539D"/>
    <w:rsid w:val="5C9E61D8"/>
    <w:rsid w:val="5C9F314E"/>
    <w:rsid w:val="5CA15C9A"/>
    <w:rsid w:val="5CA57043"/>
    <w:rsid w:val="5CA62CEF"/>
    <w:rsid w:val="5CA74F4B"/>
    <w:rsid w:val="5CB0535B"/>
    <w:rsid w:val="5CB14C2F"/>
    <w:rsid w:val="5CB157B0"/>
    <w:rsid w:val="5CB63FF4"/>
    <w:rsid w:val="5CBF4297"/>
    <w:rsid w:val="5CC43404"/>
    <w:rsid w:val="5CC93DAE"/>
    <w:rsid w:val="5CCF7073"/>
    <w:rsid w:val="5CD31EE3"/>
    <w:rsid w:val="5CD774F9"/>
    <w:rsid w:val="5CE03F3E"/>
    <w:rsid w:val="5CE1654F"/>
    <w:rsid w:val="5CE45005"/>
    <w:rsid w:val="5CE47CF9"/>
    <w:rsid w:val="5CEB1D70"/>
    <w:rsid w:val="5CF45558"/>
    <w:rsid w:val="5CF70E19"/>
    <w:rsid w:val="5CFB7A99"/>
    <w:rsid w:val="5CFF1E3E"/>
    <w:rsid w:val="5D00730C"/>
    <w:rsid w:val="5D02158D"/>
    <w:rsid w:val="5D072BC8"/>
    <w:rsid w:val="5D076525"/>
    <w:rsid w:val="5D0A3A75"/>
    <w:rsid w:val="5D0C1CFA"/>
    <w:rsid w:val="5D0D67EB"/>
    <w:rsid w:val="5D110CBF"/>
    <w:rsid w:val="5D19384D"/>
    <w:rsid w:val="5D22473A"/>
    <w:rsid w:val="5D237B4C"/>
    <w:rsid w:val="5D245401"/>
    <w:rsid w:val="5D2B5629"/>
    <w:rsid w:val="5D2E44D2"/>
    <w:rsid w:val="5D301CD3"/>
    <w:rsid w:val="5D315CEB"/>
    <w:rsid w:val="5D326462"/>
    <w:rsid w:val="5D3926A3"/>
    <w:rsid w:val="5D3B59DF"/>
    <w:rsid w:val="5D3C59F3"/>
    <w:rsid w:val="5D473075"/>
    <w:rsid w:val="5D475E41"/>
    <w:rsid w:val="5D4822EE"/>
    <w:rsid w:val="5D485594"/>
    <w:rsid w:val="5D4C5595"/>
    <w:rsid w:val="5D4D4958"/>
    <w:rsid w:val="5D5864DB"/>
    <w:rsid w:val="5D59154F"/>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55AF"/>
    <w:rsid w:val="5D8F6111"/>
    <w:rsid w:val="5D9059BF"/>
    <w:rsid w:val="5D915AFD"/>
    <w:rsid w:val="5D9404A9"/>
    <w:rsid w:val="5D9A23F4"/>
    <w:rsid w:val="5D9F6617"/>
    <w:rsid w:val="5D9F7C74"/>
    <w:rsid w:val="5DA204BF"/>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753DB"/>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B2B5A"/>
    <w:rsid w:val="5E5F0687"/>
    <w:rsid w:val="5E6454D9"/>
    <w:rsid w:val="5E671A49"/>
    <w:rsid w:val="5E680BE8"/>
    <w:rsid w:val="5E6B7FF0"/>
    <w:rsid w:val="5E783202"/>
    <w:rsid w:val="5E7842EE"/>
    <w:rsid w:val="5E7A1A68"/>
    <w:rsid w:val="5E803D55"/>
    <w:rsid w:val="5E854DAE"/>
    <w:rsid w:val="5E88203D"/>
    <w:rsid w:val="5E9071F2"/>
    <w:rsid w:val="5E960581"/>
    <w:rsid w:val="5EA26F25"/>
    <w:rsid w:val="5EA36A9B"/>
    <w:rsid w:val="5EA42C37"/>
    <w:rsid w:val="5EA648E2"/>
    <w:rsid w:val="5EA71C01"/>
    <w:rsid w:val="5EB033F0"/>
    <w:rsid w:val="5EB24CFE"/>
    <w:rsid w:val="5EB32415"/>
    <w:rsid w:val="5EB52E6F"/>
    <w:rsid w:val="5EC37A1E"/>
    <w:rsid w:val="5EC94A60"/>
    <w:rsid w:val="5ED455B5"/>
    <w:rsid w:val="5ED95EEE"/>
    <w:rsid w:val="5EE36FBA"/>
    <w:rsid w:val="5EE55DDE"/>
    <w:rsid w:val="5EF04AC4"/>
    <w:rsid w:val="5EF47473"/>
    <w:rsid w:val="5EFB03E4"/>
    <w:rsid w:val="5EFE064F"/>
    <w:rsid w:val="5F061DE5"/>
    <w:rsid w:val="5F09081F"/>
    <w:rsid w:val="5F0B5BA1"/>
    <w:rsid w:val="5F1111AD"/>
    <w:rsid w:val="5F121A0D"/>
    <w:rsid w:val="5F1B27DE"/>
    <w:rsid w:val="5F1D2CC5"/>
    <w:rsid w:val="5F1F2324"/>
    <w:rsid w:val="5F233A81"/>
    <w:rsid w:val="5F243C26"/>
    <w:rsid w:val="5F2B4891"/>
    <w:rsid w:val="5F2C64A1"/>
    <w:rsid w:val="5F3847DF"/>
    <w:rsid w:val="5F39582E"/>
    <w:rsid w:val="5F3D09FC"/>
    <w:rsid w:val="5F4041F2"/>
    <w:rsid w:val="5F405CF4"/>
    <w:rsid w:val="5F434264"/>
    <w:rsid w:val="5F455916"/>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3AD3"/>
    <w:rsid w:val="60252E91"/>
    <w:rsid w:val="60281FCD"/>
    <w:rsid w:val="602876AC"/>
    <w:rsid w:val="602A0F80"/>
    <w:rsid w:val="602D6A03"/>
    <w:rsid w:val="603215F4"/>
    <w:rsid w:val="603771DA"/>
    <w:rsid w:val="60447D4E"/>
    <w:rsid w:val="60447E31"/>
    <w:rsid w:val="604C5236"/>
    <w:rsid w:val="605006BC"/>
    <w:rsid w:val="60584E5C"/>
    <w:rsid w:val="606162D0"/>
    <w:rsid w:val="60674769"/>
    <w:rsid w:val="606F545C"/>
    <w:rsid w:val="607079E9"/>
    <w:rsid w:val="60734371"/>
    <w:rsid w:val="607761FD"/>
    <w:rsid w:val="60830460"/>
    <w:rsid w:val="6085543E"/>
    <w:rsid w:val="608B5C80"/>
    <w:rsid w:val="608C39E9"/>
    <w:rsid w:val="60907882"/>
    <w:rsid w:val="609258F0"/>
    <w:rsid w:val="6093287A"/>
    <w:rsid w:val="609517E9"/>
    <w:rsid w:val="609A2B73"/>
    <w:rsid w:val="609F1E8C"/>
    <w:rsid w:val="60A0440C"/>
    <w:rsid w:val="60A056E7"/>
    <w:rsid w:val="60A2320D"/>
    <w:rsid w:val="60AE3960"/>
    <w:rsid w:val="60B64071"/>
    <w:rsid w:val="60B71C66"/>
    <w:rsid w:val="60B77B1A"/>
    <w:rsid w:val="60BA0952"/>
    <w:rsid w:val="60BD0F4B"/>
    <w:rsid w:val="60C02A5F"/>
    <w:rsid w:val="60C03CB2"/>
    <w:rsid w:val="60C43BAB"/>
    <w:rsid w:val="60C5483E"/>
    <w:rsid w:val="60C566E2"/>
    <w:rsid w:val="60C70EC5"/>
    <w:rsid w:val="60C8473F"/>
    <w:rsid w:val="60C867C5"/>
    <w:rsid w:val="60D3354A"/>
    <w:rsid w:val="60D4561F"/>
    <w:rsid w:val="60D67E78"/>
    <w:rsid w:val="60DB0800"/>
    <w:rsid w:val="60DE0DB6"/>
    <w:rsid w:val="60DF1D6B"/>
    <w:rsid w:val="60E25F60"/>
    <w:rsid w:val="60E506DB"/>
    <w:rsid w:val="60E50AB6"/>
    <w:rsid w:val="60E54273"/>
    <w:rsid w:val="60E62D95"/>
    <w:rsid w:val="60EB1325"/>
    <w:rsid w:val="60F17CF0"/>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299C"/>
    <w:rsid w:val="61626FA3"/>
    <w:rsid w:val="61640358"/>
    <w:rsid w:val="61676068"/>
    <w:rsid w:val="616B25D0"/>
    <w:rsid w:val="616C1663"/>
    <w:rsid w:val="616C7377"/>
    <w:rsid w:val="616E223F"/>
    <w:rsid w:val="617305C5"/>
    <w:rsid w:val="61730705"/>
    <w:rsid w:val="61751F59"/>
    <w:rsid w:val="617915C1"/>
    <w:rsid w:val="617C28AF"/>
    <w:rsid w:val="61843F91"/>
    <w:rsid w:val="618520A4"/>
    <w:rsid w:val="618741B1"/>
    <w:rsid w:val="618A6058"/>
    <w:rsid w:val="61963257"/>
    <w:rsid w:val="6196670E"/>
    <w:rsid w:val="61972737"/>
    <w:rsid w:val="619863BE"/>
    <w:rsid w:val="619C38B4"/>
    <w:rsid w:val="61A11A3C"/>
    <w:rsid w:val="61A4486B"/>
    <w:rsid w:val="61B33DDF"/>
    <w:rsid w:val="61B34FA6"/>
    <w:rsid w:val="61B42A87"/>
    <w:rsid w:val="61BB4A1B"/>
    <w:rsid w:val="61BB5A23"/>
    <w:rsid w:val="61BB7737"/>
    <w:rsid w:val="61BC23E5"/>
    <w:rsid w:val="61C051B3"/>
    <w:rsid w:val="61C67CD5"/>
    <w:rsid w:val="61CD3107"/>
    <w:rsid w:val="61D03DA9"/>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D0F56"/>
    <w:rsid w:val="624F0394"/>
    <w:rsid w:val="62546789"/>
    <w:rsid w:val="625672A7"/>
    <w:rsid w:val="62590ABF"/>
    <w:rsid w:val="625A29D8"/>
    <w:rsid w:val="625B2CDA"/>
    <w:rsid w:val="625B47C2"/>
    <w:rsid w:val="625B79FF"/>
    <w:rsid w:val="625F6E6C"/>
    <w:rsid w:val="62624625"/>
    <w:rsid w:val="62630C6B"/>
    <w:rsid w:val="626764BC"/>
    <w:rsid w:val="626D784A"/>
    <w:rsid w:val="62702260"/>
    <w:rsid w:val="627301E8"/>
    <w:rsid w:val="627369C7"/>
    <w:rsid w:val="62744735"/>
    <w:rsid w:val="6277079A"/>
    <w:rsid w:val="627E026E"/>
    <w:rsid w:val="628C1CFD"/>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21FD"/>
    <w:rsid w:val="63074CE8"/>
    <w:rsid w:val="630E06E5"/>
    <w:rsid w:val="631138B2"/>
    <w:rsid w:val="6311467A"/>
    <w:rsid w:val="631360BB"/>
    <w:rsid w:val="631877B6"/>
    <w:rsid w:val="63195F7A"/>
    <w:rsid w:val="631C3A36"/>
    <w:rsid w:val="631F257B"/>
    <w:rsid w:val="6321170E"/>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4566"/>
    <w:rsid w:val="63555A9A"/>
    <w:rsid w:val="63584B3D"/>
    <w:rsid w:val="635E6984"/>
    <w:rsid w:val="635F50A8"/>
    <w:rsid w:val="635F53E5"/>
    <w:rsid w:val="63615D3E"/>
    <w:rsid w:val="6367139B"/>
    <w:rsid w:val="63683422"/>
    <w:rsid w:val="636C62BA"/>
    <w:rsid w:val="63710BA6"/>
    <w:rsid w:val="63732C3E"/>
    <w:rsid w:val="637346BC"/>
    <w:rsid w:val="637D75E6"/>
    <w:rsid w:val="63821D61"/>
    <w:rsid w:val="638266CE"/>
    <w:rsid w:val="63827E36"/>
    <w:rsid w:val="63842477"/>
    <w:rsid w:val="638823F9"/>
    <w:rsid w:val="63891BA5"/>
    <w:rsid w:val="638B04D2"/>
    <w:rsid w:val="63931953"/>
    <w:rsid w:val="639A118D"/>
    <w:rsid w:val="639B7C08"/>
    <w:rsid w:val="639C5CE1"/>
    <w:rsid w:val="63A13147"/>
    <w:rsid w:val="63A76A3F"/>
    <w:rsid w:val="63A85CD1"/>
    <w:rsid w:val="63AB2A39"/>
    <w:rsid w:val="63B02C42"/>
    <w:rsid w:val="63B3128D"/>
    <w:rsid w:val="63BE2CF4"/>
    <w:rsid w:val="63C51AD9"/>
    <w:rsid w:val="63C54411"/>
    <w:rsid w:val="63C733FE"/>
    <w:rsid w:val="63C9048D"/>
    <w:rsid w:val="63CD05A1"/>
    <w:rsid w:val="63CD27C8"/>
    <w:rsid w:val="63CD4C2D"/>
    <w:rsid w:val="63CF2629"/>
    <w:rsid w:val="63D40E51"/>
    <w:rsid w:val="63D52E6F"/>
    <w:rsid w:val="63D85FCA"/>
    <w:rsid w:val="63E04937"/>
    <w:rsid w:val="63E263F4"/>
    <w:rsid w:val="63E418C9"/>
    <w:rsid w:val="63EC02FC"/>
    <w:rsid w:val="63F50AB6"/>
    <w:rsid w:val="63F55755"/>
    <w:rsid w:val="63FB6EC6"/>
    <w:rsid w:val="63FD7654"/>
    <w:rsid w:val="640A7217"/>
    <w:rsid w:val="640C2BB6"/>
    <w:rsid w:val="640D3093"/>
    <w:rsid w:val="6411454E"/>
    <w:rsid w:val="64225C1C"/>
    <w:rsid w:val="642437E9"/>
    <w:rsid w:val="642B176B"/>
    <w:rsid w:val="64323DAD"/>
    <w:rsid w:val="64340FCD"/>
    <w:rsid w:val="64377182"/>
    <w:rsid w:val="643F3FFC"/>
    <w:rsid w:val="64485E79"/>
    <w:rsid w:val="644A69BC"/>
    <w:rsid w:val="644A7E43"/>
    <w:rsid w:val="644C372C"/>
    <w:rsid w:val="64521327"/>
    <w:rsid w:val="645256C0"/>
    <w:rsid w:val="645B5DC0"/>
    <w:rsid w:val="645D3A6B"/>
    <w:rsid w:val="64613F6F"/>
    <w:rsid w:val="646310B8"/>
    <w:rsid w:val="64632CB3"/>
    <w:rsid w:val="646A06E2"/>
    <w:rsid w:val="646C4EF1"/>
    <w:rsid w:val="646C4FB8"/>
    <w:rsid w:val="646D2F37"/>
    <w:rsid w:val="646E5E05"/>
    <w:rsid w:val="64706C6F"/>
    <w:rsid w:val="6471159B"/>
    <w:rsid w:val="647811BC"/>
    <w:rsid w:val="647E189B"/>
    <w:rsid w:val="64814078"/>
    <w:rsid w:val="64874BF3"/>
    <w:rsid w:val="648B777B"/>
    <w:rsid w:val="64937D17"/>
    <w:rsid w:val="6494650D"/>
    <w:rsid w:val="64947310"/>
    <w:rsid w:val="64984C13"/>
    <w:rsid w:val="649A6134"/>
    <w:rsid w:val="649D2569"/>
    <w:rsid w:val="64A157DA"/>
    <w:rsid w:val="64A21A2D"/>
    <w:rsid w:val="64A32650"/>
    <w:rsid w:val="64A51362"/>
    <w:rsid w:val="64A5151D"/>
    <w:rsid w:val="64A55A03"/>
    <w:rsid w:val="64A62D1B"/>
    <w:rsid w:val="64A860F2"/>
    <w:rsid w:val="64AD4200"/>
    <w:rsid w:val="64AF09FF"/>
    <w:rsid w:val="64B453B1"/>
    <w:rsid w:val="64BE5702"/>
    <w:rsid w:val="64C0647A"/>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270B1"/>
    <w:rsid w:val="65091AAC"/>
    <w:rsid w:val="650F5743"/>
    <w:rsid w:val="65124A41"/>
    <w:rsid w:val="65181463"/>
    <w:rsid w:val="651A5C6A"/>
    <w:rsid w:val="651C38DB"/>
    <w:rsid w:val="65201F4F"/>
    <w:rsid w:val="65204394"/>
    <w:rsid w:val="652133D2"/>
    <w:rsid w:val="6522790C"/>
    <w:rsid w:val="65240694"/>
    <w:rsid w:val="652A11D7"/>
    <w:rsid w:val="652A557F"/>
    <w:rsid w:val="652C76EF"/>
    <w:rsid w:val="652D6A57"/>
    <w:rsid w:val="65330BDD"/>
    <w:rsid w:val="65333DEA"/>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B0071"/>
    <w:rsid w:val="656E4951"/>
    <w:rsid w:val="656F1A01"/>
    <w:rsid w:val="6570700F"/>
    <w:rsid w:val="657333CA"/>
    <w:rsid w:val="6574303E"/>
    <w:rsid w:val="65755F0A"/>
    <w:rsid w:val="657F0CE6"/>
    <w:rsid w:val="65833C4F"/>
    <w:rsid w:val="658B37B6"/>
    <w:rsid w:val="6590595E"/>
    <w:rsid w:val="65955D9F"/>
    <w:rsid w:val="65956477"/>
    <w:rsid w:val="65972789"/>
    <w:rsid w:val="659C17EE"/>
    <w:rsid w:val="659D1DBC"/>
    <w:rsid w:val="65A65E7D"/>
    <w:rsid w:val="65AA1F56"/>
    <w:rsid w:val="65AA2B3B"/>
    <w:rsid w:val="65B25CA0"/>
    <w:rsid w:val="65B408AD"/>
    <w:rsid w:val="65BC6E17"/>
    <w:rsid w:val="65BD3777"/>
    <w:rsid w:val="65BE5ECC"/>
    <w:rsid w:val="65C7198A"/>
    <w:rsid w:val="65D43869"/>
    <w:rsid w:val="65D64BB3"/>
    <w:rsid w:val="65D70270"/>
    <w:rsid w:val="65DB7760"/>
    <w:rsid w:val="65E362B1"/>
    <w:rsid w:val="65E91B08"/>
    <w:rsid w:val="65F2016B"/>
    <w:rsid w:val="65F5725F"/>
    <w:rsid w:val="65FA05DC"/>
    <w:rsid w:val="66032E7B"/>
    <w:rsid w:val="66053581"/>
    <w:rsid w:val="6609517F"/>
    <w:rsid w:val="660A19B0"/>
    <w:rsid w:val="660B3A10"/>
    <w:rsid w:val="661026AA"/>
    <w:rsid w:val="661207AA"/>
    <w:rsid w:val="6612673F"/>
    <w:rsid w:val="661635F6"/>
    <w:rsid w:val="661D3F49"/>
    <w:rsid w:val="66213A5C"/>
    <w:rsid w:val="6624683A"/>
    <w:rsid w:val="662D1469"/>
    <w:rsid w:val="662D2EA4"/>
    <w:rsid w:val="662E109F"/>
    <w:rsid w:val="662F2BB7"/>
    <w:rsid w:val="6631571B"/>
    <w:rsid w:val="663D054E"/>
    <w:rsid w:val="66460692"/>
    <w:rsid w:val="6658158E"/>
    <w:rsid w:val="66631FDD"/>
    <w:rsid w:val="66634E10"/>
    <w:rsid w:val="66716449"/>
    <w:rsid w:val="66727620"/>
    <w:rsid w:val="66763EED"/>
    <w:rsid w:val="66782A0E"/>
    <w:rsid w:val="667930F9"/>
    <w:rsid w:val="6679372B"/>
    <w:rsid w:val="667B3C56"/>
    <w:rsid w:val="66822EA8"/>
    <w:rsid w:val="668533B4"/>
    <w:rsid w:val="668B6CBD"/>
    <w:rsid w:val="66953491"/>
    <w:rsid w:val="66980BF6"/>
    <w:rsid w:val="66A27600"/>
    <w:rsid w:val="66A56CDB"/>
    <w:rsid w:val="66AC1D02"/>
    <w:rsid w:val="66AD65FC"/>
    <w:rsid w:val="66AD7F89"/>
    <w:rsid w:val="66AE57BC"/>
    <w:rsid w:val="66B772E6"/>
    <w:rsid w:val="66B81454"/>
    <w:rsid w:val="66BB75CA"/>
    <w:rsid w:val="66BC2B4E"/>
    <w:rsid w:val="66BE1292"/>
    <w:rsid w:val="66BF76F1"/>
    <w:rsid w:val="66C72F6F"/>
    <w:rsid w:val="66CD4873"/>
    <w:rsid w:val="66CF4630"/>
    <w:rsid w:val="66CF63DE"/>
    <w:rsid w:val="66D553C4"/>
    <w:rsid w:val="66D560FD"/>
    <w:rsid w:val="66D60A0F"/>
    <w:rsid w:val="66D61A8D"/>
    <w:rsid w:val="66DA3497"/>
    <w:rsid w:val="66DB5E77"/>
    <w:rsid w:val="66DC5BF8"/>
    <w:rsid w:val="66DD13D0"/>
    <w:rsid w:val="66E13618"/>
    <w:rsid w:val="66E173F9"/>
    <w:rsid w:val="66E3226C"/>
    <w:rsid w:val="66E42F10"/>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64120"/>
    <w:rsid w:val="672A4901"/>
    <w:rsid w:val="672E50FE"/>
    <w:rsid w:val="67331724"/>
    <w:rsid w:val="6733491A"/>
    <w:rsid w:val="673360E2"/>
    <w:rsid w:val="67346319"/>
    <w:rsid w:val="6736645D"/>
    <w:rsid w:val="67441B08"/>
    <w:rsid w:val="67470C4A"/>
    <w:rsid w:val="674E2802"/>
    <w:rsid w:val="674F6E76"/>
    <w:rsid w:val="67513E69"/>
    <w:rsid w:val="675A0CA3"/>
    <w:rsid w:val="675A17FE"/>
    <w:rsid w:val="67605741"/>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867F7"/>
    <w:rsid w:val="67AC341B"/>
    <w:rsid w:val="67B10069"/>
    <w:rsid w:val="67B42C3D"/>
    <w:rsid w:val="67B6037E"/>
    <w:rsid w:val="67B861F9"/>
    <w:rsid w:val="67C149C0"/>
    <w:rsid w:val="67C7427D"/>
    <w:rsid w:val="67CA7967"/>
    <w:rsid w:val="67CC38C5"/>
    <w:rsid w:val="67D9695E"/>
    <w:rsid w:val="67DB5BED"/>
    <w:rsid w:val="67DC5CEA"/>
    <w:rsid w:val="67DF18A0"/>
    <w:rsid w:val="67DF6EC0"/>
    <w:rsid w:val="67E024C8"/>
    <w:rsid w:val="67E070C6"/>
    <w:rsid w:val="67E35B0A"/>
    <w:rsid w:val="67EA524A"/>
    <w:rsid w:val="67F0511C"/>
    <w:rsid w:val="67F5522D"/>
    <w:rsid w:val="67F72090"/>
    <w:rsid w:val="67F73BC6"/>
    <w:rsid w:val="680417EB"/>
    <w:rsid w:val="680965F8"/>
    <w:rsid w:val="680D3662"/>
    <w:rsid w:val="680D4C45"/>
    <w:rsid w:val="680E4ECF"/>
    <w:rsid w:val="6811066C"/>
    <w:rsid w:val="68127886"/>
    <w:rsid w:val="68135F70"/>
    <w:rsid w:val="681778E7"/>
    <w:rsid w:val="681A3F39"/>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582403"/>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A7AF4"/>
    <w:rsid w:val="68BC14B0"/>
    <w:rsid w:val="68BC512A"/>
    <w:rsid w:val="68BF0078"/>
    <w:rsid w:val="68C04067"/>
    <w:rsid w:val="68C20D16"/>
    <w:rsid w:val="68C8342A"/>
    <w:rsid w:val="68CA4525"/>
    <w:rsid w:val="68CD2DF1"/>
    <w:rsid w:val="68D94717"/>
    <w:rsid w:val="68DD619B"/>
    <w:rsid w:val="68E94ED4"/>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4706E"/>
    <w:rsid w:val="69552B47"/>
    <w:rsid w:val="6956014F"/>
    <w:rsid w:val="695A5DE1"/>
    <w:rsid w:val="695E7EED"/>
    <w:rsid w:val="696F3842"/>
    <w:rsid w:val="69731101"/>
    <w:rsid w:val="6974083C"/>
    <w:rsid w:val="697414BE"/>
    <w:rsid w:val="697D087B"/>
    <w:rsid w:val="69807B1E"/>
    <w:rsid w:val="698D012C"/>
    <w:rsid w:val="69974C19"/>
    <w:rsid w:val="69992E3D"/>
    <w:rsid w:val="699A7E83"/>
    <w:rsid w:val="69A71B52"/>
    <w:rsid w:val="69A7770D"/>
    <w:rsid w:val="69A966F8"/>
    <w:rsid w:val="69AC0B64"/>
    <w:rsid w:val="69B27491"/>
    <w:rsid w:val="69B27C94"/>
    <w:rsid w:val="69B439CD"/>
    <w:rsid w:val="69B70E46"/>
    <w:rsid w:val="69BA2288"/>
    <w:rsid w:val="69BA3FF5"/>
    <w:rsid w:val="69BB7CE2"/>
    <w:rsid w:val="69BE1292"/>
    <w:rsid w:val="69BF343C"/>
    <w:rsid w:val="69C73CE4"/>
    <w:rsid w:val="69CC32A0"/>
    <w:rsid w:val="69D2134C"/>
    <w:rsid w:val="69D537ED"/>
    <w:rsid w:val="69D837FB"/>
    <w:rsid w:val="69D857B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0445F0"/>
    <w:rsid w:val="6A0C7949"/>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53740"/>
    <w:rsid w:val="6A774894"/>
    <w:rsid w:val="6A7C4E7D"/>
    <w:rsid w:val="6A7E274B"/>
    <w:rsid w:val="6A800FE2"/>
    <w:rsid w:val="6A80364F"/>
    <w:rsid w:val="6A89112C"/>
    <w:rsid w:val="6A8C3EFF"/>
    <w:rsid w:val="6A8D2838"/>
    <w:rsid w:val="6A905626"/>
    <w:rsid w:val="6A916EED"/>
    <w:rsid w:val="6A9371B0"/>
    <w:rsid w:val="6A937D23"/>
    <w:rsid w:val="6A960003"/>
    <w:rsid w:val="6A9B5915"/>
    <w:rsid w:val="6A9B7735"/>
    <w:rsid w:val="6AA02774"/>
    <w:rsid w:val="6AA10091"/>
    <w:rsid w:val="6AA258AD"/>
    <w:rsid w:val="6AA41157"/>
    <w:rsid w:val="6AAB2AD1"/>
    <w:rsid w:val="6AAE5F36"/>
    <w:rsid w:val="6AAF2259"/>
    <w:rsid w:val="6AB45A03"/>
    <w:rsid w:val="6ABD6C0D"/>
    <w:rsid w:val="6ABE0C43"/>
    <w:rsid w:val="6ABE4FFD"/>
    <w:rsid w:val="6AC8411E"/>
    <w:rsid w:val="6ACC352D"/>
    <w:rsid w:val="6ACD532A"/>
    <w:rsid w:val="6AD902D6"/>
    <w:rsid w:val="6AD909E0"/>
    <w:rsid w:val="6ADC0A54"/>
    <w:rsid w:val="6ADC49EF"/>
    <w:rsid w:val="6ADD4FD8"/>
    <w:rsid w:val="6ADD71F3"/>
    <w:rsid w:val="6ADF27D4"/>
    <w:rsid w:val="6AE26C27"/>
    <w:rsid w:val="6AE845AC"/>
    <w:rsid w:val="6AEC1179"/>
    <w:rsid w:val="6AED013C"/>
    <w:rsid w:val="6AEE59AB"/>
    <w:rsid w:val="6AF159FF"/>
    <w:rsid w:val="6AF44665"/>
    <w:rsid w:val="6AF44F46"/>
    <w:rsid w:val="6AF57F3A"/>
    <w:rsid w:val="6AF63F29"/>
    <w:rsid w:val="6AF9611F"/>
    <w:rsid w:val="6AFB7DF3"/>
    <w:rsid w:val="6AFE3B47"/>
    <w:rsid w:val="6AFE4F30"/>
    <w:rsid w:val="6B084B26"/>
    <w:rsid w:val="6B0A3D9B"/>
    <w:rsid w:val="6B0B7C00"/>
    <w:rsid w:val="6B0E002C"/>
    <w:rsid w:val="6B1F3EE9"/>
    <w:rsid w:val="6B21318E"/>
    <w:rsid w:val="6B227A15"/>
    <w:rsid w:val="6B2833E7"/>
    <w:rsid w:val="6B285741"/>
    <w:rsid w:val="6B340EF1"/>
    <w:rsid w:val="6B3D06AC"/>
    <w:rsid w:val="6B444BB7"/>
    <w:rsid w:val="6B44598B"/>
    <w:rsid w:val="6B447945"/>
    <w:rsid w:val="6B472052"/>
    <w:rsid w:val="6B4750DC"/>
    <w:rsid w:val="6B4B2C3B"/>
    <w:rsid w:val="6B4E3176"/>
    <w:rsid w:val="6B4E4A00"/>
    <w:rsid w:val="6B521BA4"/>
    <w:rsid w:val="6B5278F5"/>
    <w:rsid w:val="6B5A64D2"/>
    <w:rsid w:val="6B5B0A52"/>
    <w:rsid w:val="6B5B7CD6"/>
    <w:rsid w:val="6B5D2504"/>
    <w:rsid w:val="6B6849C2"/>
    <w:rsid w:val="6B6C560D"/>
    <w:rsid w:val="6B705E52"/>
    <w:rsid w:val="6B735BFD"/>
    <w:rsid w:val="6B785D05"/>
    <w:rsid w:val="6B7F7BD7"/>
    <w:rsid w:val="6B846AF2"/>
    <w:rsid w:val="6B95396B"/>
    <w:rsid w:val="6B9D1D9E"/>
    <w:rsid w:val="6BA11535"/>
    <w:rsid w:val="6BA51E03"/>
    <w:rsid w:val="6BAA2D23"/>
    <w:rsid w:val="6BAC0EF7"/>
    <w:rsid w:val="6BAC4F3F"/>
    <w:rsid w:val="6BB90470"/>
    <w:rsid w:val="6BBB00B1"/>
    <w:rsid w:val="6BBD1625"/>
    <w:rsid w:val="6BBD3E9D"/>
    <w:rsid w:val="6BC03721"/>
    <w:rsid w:val="6BC43438"/>
    <w:rsid w:val="6BC51A97"/>
    <w:rsid w:val="6BCC01D5"/>
    <w:rsid w:val="6BCE135A"/>
    <w:rsid w:val="6BCF2DCA"/>
    <w:rsid w:val="6BD52E14"/>
    <w:rsid w:val="6BDD0493"/>
    <w:rsid w:val="6BDE54AC"/>
    <w:rsid w:val="6BE068F6"/>
    <w:rsid w:val="6BE072B5"/>
    <w:rsid w:val="6BE40FB6"/>
    <w:rsid w:val="6BEA30F0"/>
    <w:rsid w:val="6BEA5C11"/>
    <w:rsid w:val="6BEC52EB"/>
    <w:rsid w:val="6BEE5C0E"/>
    <w:rsid w:val="6BF229CE"/>
    <w:rsid w:val="6BF25C39"/>
    <w:rsid w:val="6C06150E"/>
    <w:rsid w:val="6C0E5BFA"/>
    <w:rsid w:val="6C1407B4"/>
    <w:rsid w:val="6C150C0B"/>
    <w:rsid w:val="6C155F31"/>
    <w:rsid w:val="6C206E21"/>
    <w:rsid w:val="6C263A06"/>
    <w:rsid w:val="6C265F77"/>
    <w:rsid w:val="6C2C42D2"/>
    <w:rsid w:val="6C3A624E"/>
    <w:rsid w:val="6C3F4795"/>
    <w:rsid w:val="6C431738"/>
    <w:rsid w:val="6C442E2D"/>
    <w:rsid w:val="6C4B106D"/>
    <w:rsid w:val="6C505966"/>
    <w:rsid w:val="6C5D04BB"/>
    <w:rsid w:val="6C6216E6"/>
    <w:rsid w:val="6C6475C8"/>
    <w:rsid w:val="6C6501E7"/>
    <w:rsid w:val="6C65329A"/>
    <w:rsid w:val="6C666C3C"/>
    <w:rsid w:val="6C6833E1"/>
    <w:rsid w:val="6C726F5A"/>
    <w:rsid w:val="6C751A38"/>
    <w:rsid w:val="6C7707E9"/>
    <w:rsid w:val="6C882F2E"/>
    <w:rsid w:val="6C8E4315"/>
    <w:rsid w:val="6C9360FF"/>
    <w:rsid w:val="6C951DC6"/>
    <w:rsid w:val="6C95615F"/>
    <w:rsid w:val="6CA43E69"/>
    <w:rsid w:val="6CA94419"/>
    <w:rsid w:val="6CB242A2"/>
    <w:rsid w:val="6CB92EE5"/>
    <w:rsid w:val="6CBB719C"/>
    <w:rsid w:val="6CC30793"/>
    <w:rsid w:val="6CC818AD"/>
    <w:rsid w:val="6CCB3AEB"/>
    <w:rsid w:val="6CD944B7"/>
    <w:rsid w:val="6CE0612A"/>
    <w:rsid w:val="6CE269D3"/>
    <w:rsid w:val="6CEC448A"/>
    <w:rsid w:val="6CED284E"/>
    <w:rsid w:val="6CED3DB2"/>
    <w:rsid w:val="6CF04EB7"/>
    <w:rsid w:val="6CF17872"/>
    <w:rsid w:val="6CF440E8"/>
    <w:rsid w:val="6CF748E0"/>
    <w:rsid w:val="6CF76712"/>
    <w:rsid w:val="6CFD23D1"/>
    <w:rsid w:val="6D0025F0"/>
    <w:rsid w:val="6D0112BB"/>
    <w:rsid w:val="6D033EFD"/>
    <w:rsid w:val="6D06243B"/>
    <w:rsid w:val="6D0652BF"/>
    <w:rsid w:val="6D0A7734"/>
    <w:rsid w:val="6D0B0E35"/>
    <w:rsid w:val="6D0D6D19"/>
    <w:rsid w:val="6D0D75B0"/>
    <w:rsid w:val="6D19678D"/>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812EA"/>
    <w:rsid w:val="6D8F2D6B"/>
    <w:rsid w:val="6D8F5451"/>
    <w:rsid w:val="6D90338E"/>
    <w:rsid w:val="6D925740"/>
    <w:rsid w:val="6D9D3EE4"/>
    <w:rsid w:val="6D9E7C69"/>
    <w:rsid w:val="6DA71839"/>
    <w:rsid w:val="6DA84071"/>
    <w:rsid w:val="6DAC1D98"/>
    <w:rsid w:val="6DAF6F69"/>
    <w:rsid w:val="6DB0362D"/>
    <w:rsid w:val="6DB20233"/>
    <w:rsid w:val="6DB81D13"/>
    <w:rsid w:val="6DBE1B7B"/>
    <w:rsid w:val="6DC324FA"/>
    <w:rsid w:val="6DC54D30"/>
    <w:rsid w:val="6DC65806"/>
    <w:rsid w:val="6DCA2F8B"/>
    <w:rsid w:val="6DDD068F"/>
    <w:rsid w:val="6DDF0294"/>
    <w:rsid w:val="6DE9618F"/>
    <w:rsid w:val="6DED02CD"/>
    <w:rsid w:val="6DF07F1A"/>
    <w:rsid w:val="6DF4685D"/>
    <w:rsid w:val="6DF606F4"/>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96D1B"/>
    <w:rsid w:val="6E2A0DD8"/>
    <w:rsid w:val="6E2D5605"/>
    <w:rsid w:val="6E3552B0"/>
    <w:rsid w:val="6E35742E"/>
    <w:rsid w:val="6E376A3A"/>
    <w:rsid w:val="6E3B3456"/>
    <w:rsid w:val="6E3E181B"/>
    <w:rsid w:val="6E3F1C0F"/>
    <w:rsid w:val="6E484191"/>
    <w:rsid w:val="6E4E018F"/>
    <w:rsid w:val="6E4E0EC4"/>
    <w:rsid w:val="6E561494"/>
    <w:rsid w:val="6E567CD0"/>
    <w:rsid w:val="6E5C099F"/>
    <w:rsid w:val="6E606342"/>
    <w:rsid w:val="6E633CB5"/>
    <w:rsid w:val="6E651C83"/>
    <w:rsid w:val="6E69536A"/>
    <w:rsid w:val="6E6A08DE"/>
    <w:rsid w:val="6E7106EF"/>
    <w:rsid w:val="6E72570E"/>
    <w:rsid w:val="6E7271E3"/>
    <w:rsid w:val="6E734770"/>
    <w:rsid w:val="6E785A45"/>
    <w:rsid w:val="6E796FC0"/>
    <w:rsid w:val="6E7D0665"/>
    <w:rsid w:val="6E7F4527"/>
    <w:rsid w:val="6E83317D"/>
    <w:rsid w:val="6E873A42"/>
    <w:rsid w:val="6E8B20DB"/>
    <w:rsid w:val="6E917497"/>
    <w:rsid w:val="6E994D66"/>
    <w:rsid w:val="6EA13305"/>
    <w:rsid w:val="6EA5274E"/>
    <w:rsid w:val="6EAB29FB"/>
    <w:rsid w:val="6EB32B7F"/>
    <w:rsid w:val="6EB347D7"/>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34FB9"/>
    <w:rsid w:val="6ED80D6D"/>
    <w:rsid w:val="6EE650C2"/>
    <w:rsid w:val="6EE669BA"/>
    <w:rsid w:val="6EE67DB6"/>
    <w:rsid w:val="6EE939F2"/>
    <w:rsid w:val="6EF22C5A"/>
    <w:rsid w:val="6EFD5C88"/>
    <w:rsid w:val="6F021829"/>
    <w:rsid w:val="6F08724A"/>
    <w:rsid w:val="6F14289F"/>
    <w:rsid w:val="6F153E64"/>
    <w:rsid w:val="6F162C84"/>
    <w:rsid w:val="6F263789"/>
    <w:rsid w:val="6F28474F"/>
    <w:rsid w:val="6F350882"/>
    <w:rsid w:val="6F35635E"/>
    <w:rsid w:val="6F3713E9"/>
    <w:rsid w:val="6F383507"/>
    <w:rsid w:val="6F384951"/>
    <w:rsid w:val="6F3945DA"/>
    <w:rsid w:val="6F3B763E"/>
    <w:rsid w:val="6F447F07"/>
    <w:rsid w:val="6F4876AF"/>
    <w:rsid w:val="6F502086"/>
    <w:rsid w:val="6F537FC0"/>
    <w:rsid w:val="6F5E3CAA"/>
    <w:rsid w:val="6F607895"/>
    <w:rsid w:val="6F61040C"/>
    <w:rsid w:val="6F6776E1"/>
    <w:rsid w:val="6F702CF5"/>
    <w:rsid w:val="6F714EFF"/>
    <w:rsid w:val="6F7A0C79"/>
    <w:rsid w:val="6F7E1B78"/>
    <w:rsid w:val="6F8D7897"/>
    <w:rsid w:val="6F931259"/>
    <w:rsid w:val="6F9A4660"/>
    <w:rsid w:val="6F9C5D71"/>
    <w:rsid w:val="6FA3781E"/>
    <w:rsid w:val="6FA9586A"/>
    <w:rsid w:val="6FAC61CF"/>
    <w:rsid w:val="6FAD768A"/>
    <w:rsid w:val="6FAD7F35"/>
    <w:rsid w:val="6FAE1EB3"/>
    <w:rsid w:val="6FAF5C06"/>
    <w:rsid w:val="6FB32C37"/>
    <w:rsid w:val="6FB415FB"/>
    <w:rsid w:val="6FB51E4A"/>
    <w:rsid w:val="6FB7425E"/>
    <w:rsid w:val="6FB80EE8"/>
    <w:rsid w:val="6FC0781E"/>
    <w:rsid w:val="6FCA62DC"/>
    <w:rsid w:val="6FD36624"/>
    <w:rsid w:val="6FD86BFB"/>
    <w:rsid w:val="6FDC6A2D"/>
    <w:rsid w:val="6FE16841"/>
    <w:rsid w:val="6FE53444"/>
    <w:rsid w:val="6FE76FE3"/>
    <w:rsid w:val="6FEE1369"/>
    <w:rsid w:val="6FF13869"/>
    <w:rsid w:val="6FF1528E"/>
    <w:rsid w:val="6FF561D1"/>
    <w:rsid w:val="6FFA6C96"/>
    <w:rsid w:val="6FFF10F4"/>
    <w:rsid w:val="700370F8"/>
    <w:rsid w:val="7004359C"/>
    <w:rsid w:val="700477C8"/>
    <w:rsid w:val="70065F3C"/>
    <w:rsid w:val="700C0460"/>
    <w:rsid w:val="701051AB"/>
    <w:rsid w:val="70140BC9"/>
    <w:rsid w:val="701458A7"/>
    <w:rsid w:val="70146689"/>
    <w:rsid w:val="70152C7C"/>
    <w:rsid w:val="70170F2B"/>
    <w:rsid w:val="701830B7"/>
    <w:rsid w:val="701C3A0F"/>
    <w:rsid w:val="701E2FAB"/>
    <w:rsid w:val="70206C25"/>
    <w:rsid w:val="702267D2"/>
    <w:rsid w:val="70291A05"/>
    <w:rsid w:val="702E23C7"/>
    <w:rsid w:val="70326141"/>
    <w:rsid w:val="70370653"/>
    <w:rsid w:val="70385F59"/>
    <w:rsid w:val="70387A8F"/>
    <w:rsid w:val="703B5596"/>
    <w:rsid w:val="70494AF1"/>
    <w:rsid w:val="704A6916"/>
    <w:rsid w:val="704B4810"/>
    <w:rsid w:val="7054528E"/>
    <w:rsid w:val="70555B90"/>
    <w:rsid w:val="705E76BE"/>
    <w:rsid w:val="70680AC8"/>
    <w:rsid w:val="70684400"/>
    <w:rsid w:val="706D51B8"/>
    <w:rsid w:val="706E4EB9"/>
    <w:rsid w:val="70712877"/>
    <w:rsid w:val="70737F32"/>
    <w:rsid w:val="70767F2C"/>
    <w:rsid w:val="70785A86"/>
    <w:rsid w:val="707B1384"/>
    <w:rsid w:val="707E62BB"/>
    <w:rsid w:val="707F2C23"/>
    <w:rsid w:val="708A1067"/>
    <w:rsid w:val="70910C43"/>
    <w:rsid w:val="70992BBC"/>
    <w:rsid w:val="709E4E34"/>
    <w:rsid w:val="709E640C"/>
    <w:rsid w:val="70A106DA"/>
    <w:rsid w:val="70A156F4"/>
    <w:rsid w:val="70A24763"/>
    <w:rsid w:val="70AC0E63"/>
    <w:rsid w:val="70AD5CCA"/>
    <w:rsid w:val="70AF55CD"/>
    <w:rsid w:val="70B56633"/>
    <w:rsid w:val="70BA60D5"/>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175551"/>
    <w:rsid w:val="711D243B"/>
    <w:rsid w:val="711F61B4"/>
    <w:rsid w:val="712749DF"/>
    <w:rsid w:val="712762EB"/>
    <w:rsid w:val="712D2ADB"/>
    <w:rsid w:val="712D4159"/>
    <w:rsid w:val="712F543D"/>
    <w:rsid w:val="71346346"/>
    <w:rsid w:val="71346CB6"/>
    <w:rsid w:val="7136388E"/>
    <w:rsid w:val="713A1F62"/>
    <w:rsid w:val="713B0EA5"/>
    <w:rsid w:val="713E229B"/>
    <w:rsid w:val="713E28A3"/>
    <w:rsid w:val="7141612A"/>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5AE0"/>
    <w:rsid w:val="717B6263"/>
    <w:rsid w:val="7183292B"/>
    <w:rsid w:val="718524BB"/>
    <w:rsid w:val="71890883"/>
    <w:rsid w:val="718B3A9F"/>
    <w:rsid w:val="71936186"/>
    <w:rsid w:val="71966C42"/>
    <w:rsid w:val="71A0414B"/>
    <w:rsid w:val="71A535F8"/>
    <w:rsid w:val="71A5684D"/>
    <w:rsid w:val="71AE2BD5"/>
    <w:rsid w:val="71AE3447"/>
    <w:rsid w:val="71AF2F66"/>
    <w:rsid w:val="71B06996"/>
    <w:rsid w:val="71B0735B"/>
    <w:rsid w:val="71B31BCF"/>
    <w:rsid w:val="71B40CF8"/>
    <w:rsid w:val="71BA3B1E"/>
    <w:rsid w:val="71BE4B86"/>
    <w:rsid w:val="71C061A0"/>
    <w:rsid w:val="71C2301C"/>
    <w:rsid w:val="71C45E90"/>
    <w:rsid w:val="71C50FA6"/>
    <w:rsid w:val="71C601AF"/>
    <w:rsid w:val="71C96C07"/>
    <w:rsid w:val="71CA2E75"/>
    <w:rsid w:val="71CD28DD"/>
    <w:rsid w:val="71CD3E62"/>
    <w:rsid w:val="71CE06DE"/>
    <w:rsid w:val="71D00811"/>
    <w:rsid w:val="71D051F9"/>
    <w:rsid w:val="71D63DD1"/>
    <w:rsid w:val="71D774C5"/>
    <w:rsid w:val="71D8692F"/>
    <w:rsid w:val="71D97BBC"/>
    <w:rsid w:val="71DA7C5F"/>
    <w:rsid w:val="71DC40A5"/>
    <w:rsid w:val="71DD0ACF"/>
    <w:rsid w:val="71DE4C74"/>
    <w:rsid w:val="71E10985"/>
    <w:rsid w:val="71E3397B"/>
    <w:rsid w:val="71E346E4"/>
    <w:rsid w:val="71E55F75"/>
    <w:rsid w:val="71E56A62"/>
    <w:rsid w:val="71E767FC"/>
    <w:rsid w:val="71EE60F6"/>
    <w:rsid w:val="71EE7E80"/>
    <w:rsid w:val="71EF5D41"/>
    <w:rsid w:val="71F2174E"/>
    <w:rsid w:val="71F26295"/>
    <w:rsid w:val="71F64447"/>
    <w:rsid w:val="71FC70DF"/>
    <w:rsid w:val="71FF2034"/>
    <w:rsid w:val="720319CB"/>
    <w:rsid w:val="72056436"/>
    <w:rsid w:val="720979A0"/>
    <w:rsid w:val="720F633E"/>
    <w:rsid w:val="72130B93"/>
    <w:rsid w:val="72135D18"/>
    <w:rsid w:val="721C688B"/>
    <w:rsid w:val="72200AF0"/>
    <w:rsid w:val="722D4671"/>
    <w:rsid w:val="722E7DFE"/>
    <w:rsid w:val="723032E3"/>
    <w:rsid w:val="72334969"/>
    <w:rsid w:val="7235246C"/>
    <w:rsid w:val="723749D7"/>
    <w:rsid w:val="723908BB"/>
    <w:rsid w:val="723D0A31"/>
    <w:rsid w:val="7240223C"/>
    <w:rsid w:val="724219E5"/>
    <w:rsid w:val="724A1C04"/>
    <w:rsid w:val="724D4B1D"/>
    <w:rsid w:val="724E54F1"/>
    <w:rsid w:val="7254202A"/>
    <w:rsid w:val="725D29D6"/>
    <w:rsid w:val="725E4102"/>
    <w:rsid w:val="7260565A"/>
    <w:rsid w:val="72606A84"/>
    <w:rsid w:val="726248F8"/>
    <w:rsid w:val="72632A3F"/>
    <w:rsid w:val="7266409F"/>
    <w:rsid w:val="727334E4"/>
    <w:rsid w:val="72756082"/>
    <w:rsid w:val="727717D1"/>
    <w:rsid w:val="72772DDB"/>
    <w:rsid w:val="72796D22"/>
    <w:rsid w:val="727B2E39"/>
    <w:rsid w:val="727D13E4"/>
    <w:rsid w:val="72805AF5"/>
    <w:rsid w:val="72817EEF"/>
    <w:rsid w:val="72827328"/>
    <w:rsid w:val="728564EA"/>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D5C84"/>
    <w:rsid w:val="72BE13CE"/>
    <w:rsid w:val="72BE6371"/>
    <w:rsid w:val="72BF25A6"/>
    <w:rsid w:val="72C221EC"/>
    <w:rsid w:val="72CE3184"/>
    <w:rsid w:val="72CE7D06"/>
    <w:rsid w:val="72CF40C2"/>
    <w:rsid w:val="72D43655"/>
    <w:rsid w:val="72D456A5"/>
    <w:rsid w:val="72E70D52"/>
    <w:rsid w:val="72EA6B66"/>
    <w:rsid w:val="72F17162"/>
    <w:rsid w:val="72F32F32"/>
    <w:rsid w:val="72F649FD"/>
    <w:rsid w:val="72FB32E0"/>
    <w:rsid w:val="72FB39EE"/>
    <w:rsid w:val="72FD2105"/>
    <w:rsid w:val="730235EB"/>
    <w:rsid w:val="730247A7"/>
    <w:rsid w:val="7302733B"/>
    <w:rsid w:val="73032EE0"/>
    <w:rsid w:val="73036270"/>
    <w:rsid w:val="73041B05"/>
    <w:rsid w:val="730469F7"/>
    <w:rsid w:val="730A1B38"/>
    <w:rsid w:val="730B2E93"/>
    <w:rsid w:val="730D6C0C"/>
    <w:rsid w:val="73125FD0"/>
    <w:rsid w:val="73134A36"/>
    <w:rsid w:val="731649D2"/>
    <w:rsid w:val="731C28E7"/>
    <w:rsid w:val="731F06ED"/>
    <w:rsid w:val="731F2440"/>
    <w:rsid w:val="7320175D"/>
    <w:rsid w:val="73222906"/>
    <w:rsid w:val="73254DFB"/>
    <w:rsid w:val="7326097A"/>
    <w:rsid w:val="73267BB8"/>
    <w:rsid w:val="732A4A9B"/>
    <w:rsid w:val="733202B6"/>
    <w:rsid w:val="73323775"/>
    <w:rsid w:val="73343997"/>
    <w:rsid w:val="73357F10"/>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16CB2"/>
    <w:rsid w:val="738744DD"/>
    <w:rsid w:val="73893467"/>
    <w:rsid w:val="738A36E1"/>
    <w:rsid w:val="73912A81"/>
    <w:rsid w:val="73970334"/>
    <w:rsid w:val="739B1EFF"/>
    <w:rsid w:val="739C1D3D"/>
    <w:rsid w:val="73A1041B"/>
    <w:rsid w:val="73A16D22"/>
    <w:rsid w:val="73AB01D2"/>
    <w:rsid w:val="73B001E3"/>
    <w:rsid w:val="73B1400F"/>
    <w:rsid w:val="73B4611E"/>
    <w:rsid w:val="73B7366A"/>
    <w:rsid w:val="73BA064C"/>
    <w:rsid w:val="73BB3C6E"/>
    <w:rsid w:val="73CE1997"/>
    <w:rsid w:val="73D260A7"/>
    <w:rsid w:val="73D6524F"/>
    <w:rsid w:val="73DA3E0F"/>
    <w:rsid w:val="73DB12EA"/>
    <w:rsid w:val="73DB45F5"/>
    <w:rsid w:val="73DD2FB8"/>
    <w:rsid w:val="73DD3CB3"/>
    <w:rsid w:val="73DE1AB7"/>
    <w:rsid w:val="73DF17BB"/>
    <w:rsid w:val="73E309D8"/>
    <w:rsid w:val="73EC7C9D"/>
    <w:rsid w:val="73EE45A8"/>
    <w:rsid w:val="73EE6F0E"/>
    <w:rsid w:val="73F5257C"/>
    <w:rsid w:val="73F67B1C"/>
    <w:rsid w:val="73F751C6"/>
    <w:rsid w:val="73F8258B"/>
    <w:rsid w:val="73FF2CB2"/>
    <w:rsid w:val="7407051F"/>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1186B"/>
    <w:rsid w:val="7443040B"/>
    <w:rsid w:val="744642D9"/>
    <w:rsid w:val="74522D94"/>
    <w:rsid w:val="7467225C"/>
    <w:rsid w:val="746B086B"/>
    <w:rsid w:val="746C430C"/>
    <w:rsid w:val="746D6628"/>
    <w:rsid w:val="74712155"/>
    <w:rsid w:val="747131F3"/>
    <w:rsid w:val="74775754"/>
    <w:rsid w:val="74782A8C"/>
    <w:rsid w:val="747C7F5F"/>
    <w:rsid w:val="747F0E23"/>
    <w:rsid w:val="74964674"/>
    <w:rsid w:val="749D5800"/>
    <w:rsid w:val="749F7C30"/>
    <w:rsid w:val="74A63A12"/>
    <w:rsid w:val="74A73312"/>
    <w:rsid w:val="74A739B2"/>
    <w:rsid w:val="74AA048A"/>
    <w:rsid w:val="74B06962"/>
    <w:rsid w:val="74B32215"/>
    <w:rsid w:val="74BC7516"/>
    <w:rsid w:val="74C0607C"/>
    <w:rsid w:val="74C46840"/>
    <w:rsid w:val="74D575AA"/>
    <w:rsid w:val="74D71DDE"/>
    <w:rsid w:val="74D81646"/>
    <w:rsid w:val="74D95703"/>
    <w:rsid w:val="74DA7956"/>
    <w:rsid w:val="74E11F86"/>
    <w:rsid w:val="74E42FB0"/>
    <w:rsid w:val="74F17E67"/>
    <w:rsid w:val="74F57957"/>
    <w:rsid w:val="74F6547D"/>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12FE"/>
    <w:rsid w:val="753D6B7D"/>
    <w:rsid w:val="75441B17"/>
    <w:rsid w:val="75457EFF"/>
    <w:rsid w:val="7554481F"/>
    <w:rsid w:val="75594581"/>
    <w:rsid w:val="755A1EB0"/>
    <w:rsid w:val="755A35FA"/>
    <w:rsid w:val="755A5494"/>
    <w:rsid w:val="755C158A"/>
    <w:rsid w:val="75625A16"/>
    <w:rsid w:val="7564200E"/>
    <w:rsid w:val="75662603"/>
    <w:rsid w:val="75663FD1"/>
    <w:rsid w:val="75677137"/>
    <w:rsid w:val="75695C4F"/>
    <w:rsid w:val="75696461"/>
    <w:rsid w:val="756F19B6"/>
    <w:rsid w:val="757540E3"/>
    <w:rsid w:val="757D2DDE"/>
    <w:rsid w:val="75896C4B"/>
    <w:rsid w:val="758F201D"/>
    <w:rsid w:val="75904ECF"/>
    <w:rsid w:val="75912385"/>
    <w:rsid w:val="7591430D"/>
    <w:rsid w:val="759739B3"/>
    <w:rsid w:val="75991C4A"/>
    <w:rsid w:val="75994792"/>
    <w:rsid w:val="759A05AB"/>
    <w:rsid w:val="759A4930"/>
    <w:rsid w:val="759B02AD"/>
    <w:rsid w:val="759B0C43"/>
    <w:rsid w:val="759B5CAF"/>
    <w:rsid w:val="75A352E9"/>
    <w:rsid w:val="75A53BC6"/>
    <w:rsid w:val="75BB549C"/>
    <w:rsid w:val="75C123A7"/>
    <w:rsid w:val="75C1550C"/>
    <w:rsid w:val="75C525B4"/>
    <w:rsid w:val="75CA4550"/>
    <w:rsid w:val="75CC74C8"/>
    <w:rsid w:val="75CD2584"/>
    <w:rsid w:val="75CF611D"/>
    <w:rsid w:val="75CF63FA"/>
    <w:rsid w:val="75D1230F"/>
    <w:rsid w:val="75D3153C"/>
    <w:rsid w:val="75D357A7"/>
    <w:rsid w:val="75DA5FC8"/>
    <w:rsid w:val="75DB08A6"/>
    <w:rsid w:val="75DB5FA1"/>
    <w:rsid w:val="75DB6E1A"/>
    <w:rsid w:val="75E2330A"/>
    <w:rsid w:val="75E7499A"/>
    <w:rsid w:val="75ED6880"/>
    <w:rsid w:val="75F75D00"/>
    <w:rsid w:val="75F8074C"/>
    <w:rsid w:val="75FD058A"/>
    <w:rsid w:val="7600209C"/>
    <w:rsid w:val="760049B0"/>
    <w:rsid w:val="760200DC"/>
    <w:rsid w:val="760218FE"/>
    <w:rsid w:val="76070A73"/>
    <w:rsid w:val="760A5684"/>
    <w:rsid w:val="761014A5"/>
    <w:rsid w:val="76101CE0"/>
    <w:rsid w:val="76213B4B"/>
    <w:rsid w:val="76240922"/>
    <w:rsid w:val="76250B12"/>
    <w:rsid w:val="762D3356"/>
    <w:rsid w:val="762D70E7"/>
    <w:rsid w:val="7630359D"/>
    <w:rsid w:val="76337691"/>
    <w:rsid w:val="7634511F"/>
    <w:rsid w:val="763B42FB"/>
    <w:rsid w:val="763C15B6"/>
    <w:rsid w:val="763D17BB"/>
    <w:rsid w:val="763D4BE9"/>
    <w:rsid w:val="763F1F92"/>
    <w:rsid w:val="76424474"/>
    <w:rsid w:val="76424F25"/>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0612D"/>
    <w:rsid w:val="76731924"/>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2F58"/>
    <w:rsid w:val="76B153BA"/>
    <w:rsid w:val="76BE7B18"/>
    <w:rsid w:val="76BF40F9"/>
    <w:rsid w:val="76C72CA0"/>
    <w:rsid w:val="76C96BCA"/>
    <w:rsid w:val="76D02C26"/>
    <w:rsid w:val="76D63C26"/>
    <w:rsid w:val="76E36B6A"/>
    <w:rsid w:val="76E53424"/>
    <w:rsid w:val="76ED0EF4"/>
    <w:rsid w:val="76EE28B0"/>
    <w:rsid w:val="76EF7937"/>
    <w:rsid w:val="76F2295F"/>
    <w:rsid w:val="76F35625"/>
    <w:rsid w:val="76F50A9F"/>
    <w:rsid w:val="76F54B72"/>
    <w:rsid w:val="76FA2A7D"/>
    <w:rsid w:val="76FC1359"/>
    <w:rsid w:val="76FD2D1D"/>
    <w:rsid w:val="77062DA9"/>
    <w:rsid w:val="770B70DA"/>
    <w:rsid w:val="770D756F"/>
    <w:rsid w:val="770F088C"/>
    <w:rsid w:val="77187F65"/>
    <w:rsid w:val="771F5D7B"/>
    <w:rsid w:val="77254D57"/>
    <w:rsid w:val="77284F7D"/>
    <w:rsid w:val="7729766A"/>
    <w:rsid w:val="772D35A6"/>
    <w:rsid w:val="772D3786"/>
    <w:rsid w:val="77390F75"/>
    <w:rsid w:val="773A62B8"/>
    <w:rsid w:val="77422DC5"/>
    <w:rsid w:val="7743723B"/>
    <w:rsid w:val="77451EB6"/>
    <w:rsid w:val="77490C6C"/>
    <w:rsid w:val="774B3934"/>
    <w:rsid w:val="774D0C35"/>
    <w:rsid w:val="774D3A7A"/>
    <w:rsid w:val="774D47BD"/>
    <w:rsid w:val="775352E9"/>
    <w:rsid w:val="77551F00"/>
    <w:rsid w:val="775B4F33"/>
    <w:rsid w:val="77646225"/>
    <w:rsid w:val="77650E66"/>
    <w:rsid w:val="77653866"/>
    <w:rsid w:val="77665075"/>
    <w:rsid w:val="7769462C"/>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065D1"/>
    <w:rsid w:val="77A31525"/>
    <w:rsid w:val="77A47BCA"/>
    <w:rsid w:val="77A75021"/>
    <w:rsid w:val="77AE3590"/>
    <w:rsid w:val="77AE3DED"/>
    <w:rsid w:val="77B4796D"/>
    <w:rsid w:val="77B6793D"/>
    <w:rsid w:val="77B8689C"/>
    <w:rsid w:val="77B87D6C"/>
    <w:rsid w:val="77BD5A24"/>
    <w:rsid w:val="77C2510C"/>
    <w:rsid w:val="77C833A2"/>
    <w:rsid w:val="77D21E05"/>
    <w:rsid w:val="77D26B27"/>
    <w:rsid w:val="77E50B47"/>
    <w:rsid w:val="77E568E3"/>
    <w:rsid w:val="77E746B2"/>
    <w:rsid w:val="77E837A3"/>
    <w:rsid w:val="77EE19D2"/>
    <w:rsid w:val="77EF4577"/>
    <w:rsid w:val="77F62755"/>
    <w:rsid w:val="77F62779"/>
    <w:rsid w:val="77F92249"/>
    <w:rsid w:val="78014865"/>
    <w:rsid w:val="78036043"/>
    <w:rsid w:val="780460E5"/>
    <w:rsid w:val="780F6CAF"/>
    <w:rsid w:val="780F6F82"/>
    <w:rsid w:val="781164D0"/>
    <w:rsid w:val="7813374F"/>
    <w:rsid w:val="781838FF"/>
    <w:rsid w:val="781A21DD"/>
    <w:rsid w:val="781B3886"/>
    <w:rsid w:val="782466AD"/>
    <w:rsid w:val="782A738E"/>
    <w:rsid w:val="782B18E2"/>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13799"/>
    <w:rsid w:val="787659AD"/>
    <w:rsid w:val="788446BE"/>
    <w:rsid w:val="78862765"/>
    <w:rsid w:val="7888219B"/>
    <w:rsid w:val="78883E95"/>
    <w:rsid w:val="78887070"/>
    <w:rsid w:val="788908C8"/>
    <w:rsid w:val="788F1E71"/>
    <w:rsid w:val="78942734"/>
    <w:rsid w:val="78945931"/>
    <w:rsid w:val="78993306"/>
    <w:rsid w:val="789C633C"/>
    <w:rsid w:val="78A04E20"/>
    <w:rsid w:val="78A36BF5"/>
    <w:rsid w:val="78A561F3"/>
    <w:rsid w:val="78A953B7"/>
    <w:rsid w:val="78AB3452"/>
    <w:rsid w:val="78B0117B"/>
    <w:rsid w:val="78B11DE7"/>
    <w:rsid w:val="78B706A3"/>
    <w:rsid w:val="78B91C9F"/>
    <w:rsid w:val="78BA644E"/>
    <w:rsid w:val="78BC539D"/>
    <w:rsid w:val="78BE6326"/>
    <w:rsid w:val="78C134B0"/>
    <w:rsid w:val="78C1373F"/>
    <w:rsid w:val="78C448EB"/>
    <w:rsid w:val="78C47CA6"/>
    <w:rsid w:val="78C64CC0"/>
    <w:rsid w:val="78C67D14"/>
    <w:rsid w:val="78CA234C"/>
    <w:rsid w:val="78CD3535"/>
    <w:rsid w:val="78D37FAF"/>
    <w:rsid w:val="78D97F0E"/>
    <w:rsid w:val="78DA009A"/>
    <w:rsid w:val="78DB5A92"/>
    <w:rsid w:val="78DC2FA9"/>
    <w:rsid w:val="78DD4939"/>
    <w:rsid w:val="78DD6155"/>
    <w:rsid w:val="78E062D1"/>
    <w:rsid w:val="78E214F9"/>
    <w:rsid w:val="78E51A91"/>
    <w:rsid w:val="78EB1C8F"/>
    <w:rsid w:val="78F277DF"/>
    <w:rsid w:val="78F40C87"/>
    <w:rsid w:val="78F57D87"/>
    <w:rsid w:val="78F60513"/>
    <w:rsid w:val="78F66B5A"/>
    <w:rsid w:val="78F81DAC"/>
    <w:rsid w:val="78FC7FC2"/>
    <w:rsid w:val="79042DE3"/>
    <w:rsid w:val="79066515"/>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A1B99"/>
    <w:rsid w:val="792C23E8"/>
    <w:rsid w:val="7930058A"/>
    <w:rsid w:val="79305402"/>
    <w:rsid w:val="793248F9"/>
    <w:rsid w:val="79350D11"/>
    <w:rsid w:val="79351894"/>
    <w:rsid w:val="793A5F27"/>
    <w:rsid w:val="7940572D"/>
    <w:rsid w:val="794353F6"/>
    <w:rsid w:val="79461391"/>
    <w:rsid w:val="79474814"/>
    <w:rsid w:val="79492AA1"/>
    <w:rsid w:val="794B4D74"/>
    <w:rsid w:val="794F4BAF"/>
    <w:rsid w:val="79501475"/>
    <w:rsid w:val="79524043"/>
    <w:rsid w:val="795A5499"/>
    <w:rsid w:val="79670300"/>
    <w:rsid w:val="79683DA9"/>
    <w:rsid w:val="796E35F2"/>
    <w:rsid w:val="7971290E"/>
    <w:rsid w:val="79756908"/>
    <w:rsid w:val="79762768"/>
    <w:rsid w:val="79766B8D"/>
    <w:rsid w:val="797951A9"/>
    <w:rsid w:val="797C0892"/>
    <w:rsid w:val="79815591"/>
    <w:rsid w:val="79823784"/>
    <w:rsid w:val="798A04B6"/>
    <w:rsid w:val="798C57FA"/>
    <w:rsid w:val="798E4989"/>
    <w:rsid w:val="7990174F"/>
    <w:rsid w:val="799537B4"/>
    <w:rsid w:val="799A4E91"/>
    <w:rsid w:val="799C50CF"/>
    <w:rsid w:val="79A02BCA"/>
    <w:rsid w:val="79A15149"/>
    <w:rsid w:val="79A25BD4"/>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C49FF"/>
    <w:rsid w:val="79D57D57"/>
    <w:rsid w:val="79D62785"/>
    <w:rsid w:val="79DF1EBA"/>
    <w:rsid w:val="79E07F61"/>
    <w:rsid w:val="79E12ED9"/>
    <w:rsid w:val="79E24222"/>
    <w:rsid w:val="79E352FF"/>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2813"/>
    <w:rsid w:val="7A245751"/>
    <w:rsid w:val="7A262C2D"/>
    <w:rsid w:val="7A291938"/>
    <w:rsid w:val="7A303F52"/>
    <w:rsid w:val="7A3C7419"/>
    <w:rsid w:val="7A3D7CC0"/>
    <w:rsid w:val="7A3E4EB8"/>
    <w:rsid w:val="7A4006D3"/>
    <w:rsid w:val="7A432F13"/>
    <w:rsid w:val="7A433E2A"/>
    <w:rsid w:val="7A4801BB"/>
    <w:rsid w:val="7A485CE1"/>
    <w:rsid w:val="7A491EF3"/>
    <w:rsid w:val="7A4D07BA"/>
    <w:rsid w:val="7A5863D3"/>
    <w:rsid w:val="7A5A200A"/>
    <w:rsid w:val="7A5C5FAF"/>
    <w:rsid w:val="7A634604"/>
    <w:rsid w:val="7A64499E"/>
    <w:rsid w:val="7A6656B6"/>
    <w:rsid w:val="7A665F09"/>
    <w:rsid w:val="7A6B2126"/>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BD1848"/>
    <w:rsid w:val="7ACA29DF"/>
    <w:rsid w:val="7ACD2D7F"/>
    <w:rsid w:val="7AD27B42"/>
    <w:rsid w:val="7AD3781C"/>
    <w:rsid w:val="7AD53EC1"/>
    <w:rsid w:val="7AD62573"/>
    <w:rsid w:val="7AD84E14"/>
    <w:rsid w:val="7ADB474B"/>
    <w:rsid w:val="7ADB7F1A"/>
    <w:rsid w:val="7ADE0439"/>
    <w:rsid w:val="7ADF0E6C"/>
    <w:rsid w:val="7AE55787"/>
    <w:rsid w:val="7AE833BC"/>
    <w:rsid w:val="7AF91DAF"/>
    <w:rsid w:val="7AF9607E"/>
    <w:rsid w:val="7B0072B4"/>
    <w:rsid w:val="7B0211AC"/>
    <w:rsid w:val="7B0326A2"/>
    <w:rsid w:val="7B0C08EF"/>
    <w:rsid w:val="7B0C2969"/>
    <w:rsid w:val="7B18546A"/>
    <w:rsid w:val="7B187EFC"/>
    <w:rsid w:val="7B1B467F"/>
    <w:rsid w:val="7B1D4EA8"/>
    <w:rsid w:val="7B1E1CD9"/>
    <w:rsid w:val="7B1E73DE"/>
    <w:rsid w:val="7B1F59AA"/>
    <w:rsid w:val="7B214978"/>
    <w:rsid w:val="7B391012"/>
    <w:rsid w:val="7B394905"/>
    <w:rsid w:val="7B3D7962"/>
    <w:rsid w:val="7B3E674E"/>
    <w:rsid w:val="7B42141C"/>
    <w:rsid w:val="7B453F4C"/>
    <w:rsid w:val="7B471906"/>
    <w:rsid w:val="7B4A5781"/>
    <w:rsid w:val="7B4C03D4"/>
    <w:rsid w:val="7B4E09BF"/>
    <w:rsid w:val="7B5231E8"/>
    <w:rsid w:val="7B532E71"/>
    <w:rsid w:val="7B546C0C"/>
    <w:rsid w:val="7B5C03C1"/>
    <w:rsid w:val="7B603C7C"/>
    <w:rsid w:val="7B6171E6"/>
    <w:rsid w:val="7B6452CE"/>
    <w:rsid w:val="7B65590F"/>
    <w:rsid w:val="7B670E83"/>
    <w:rsid w:val="7B674F74"/>
    <w:rsid w:val="7B6E2AB1"/>
    <w:rsid w:val="7B6F1AE6"/>
    <w:rsid w:val="7B736B52"/>
    <w:rsid w:val="7B771CED"/>
    <w:rsid w:val="7B7C1A5E"/>
    <w:rsid w:val="7B7C6F63"/>
    <w:rsid w:val="7B841287"/>
    <w:rsid w:val="7B8657AD"/>
    <w:rsid w:val="7B87509E"/>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06A28"/>
    <w:rsid w:val="7BD13894"/>
    <w:rsid w:val="7BD64EE8"/>
    <w:rsid w:val="7BDC009C"/>
    <w:rsid w:val="7BDE0174"/>
    <w:rsid w:val="7BDF18E6"/>
    <w:rsid w:val="7BE131F6"/>
    <w:rsid w:val="7BF11348"/>
    <w:rsid w:val="7BF542FE"/>
    <w:rsid w:val="7BFF0642"/>
    <w:rsid w:val="7BFF730D"/>
    <w:rsid w:val="7C025EFA"/>
    <w:rsid w:val="7C05243A"/>
    <w:rsid w:val="7C056E44"/>
    <w:rsid w:val="7C07400A"/>
    <w:rsid w:val="7C0E7D8C"/>
    <w:rsid w:val="7C176405"/>
    <w:rsid w:val="7C1D7794"/>
    <w:rsid w:val="7C206952"/>
    <w:rsid w:val="7C254F6F"/>
    <w:rsid w:val="7C2D1C60"/>
    <w:rsid w:val="7C306953"/>
    <w:rsid w:val="7C3832F5"/>
    <w:rsid w:val="7C42281E"/>
    <w:rsid w:val="7C472DAB"/>
    <w:rsid w:val="7C4F208D"/>
    <w:rsid w:val="7C550FEC"/>
    <w:rsid w:val="7C574C21"/>
    <w:rsid w:val="7C5F4D1F"/>
    <w:rsid w:val="7C610C91"/>
    <w:rsid w:val="7C613AEC"/>
    <w:rsid w:val="7C655448"/>
    <w:rsid w:val="7C686C61"/>
    <w:rsid w:val="7C6E7E2C"/>
    <w:rsid w:val="7C734075"/>
    <w:rsid w:val="7C7468D9"/>
    <w:rsid w:val="7C764182"/>
    <w:rsid w:val="7C773348"/>
    <w:rsid w:val="7C773CA6"/>
    <w:rsid w:val="7C815D2A"/>
    <w:rsid w:val="7C831756"/>
    <w:rsid w:val="7C8C4CAB"/>
    <w:rsid w:val="7C982736"/>
    <w:rsid w:val="7C9A2FA3"/>
    <w:rsid w:val="7C9E08D4"/>
    <w:rsid w:val="7C9E5A24"/>
    <w:rsid w:val="7CA3583F"/>
    <w:rsid w:val="7CA67728"/>
    <w:rsid w:val="7CAF2AE1"/>
    <w:rsid w:val="7CB027DF"/>
    <w:rsid w:val="7CB2364E"/>
    <w:rsid w:val="7CB271E9"/>
    <w:rsid w:val="7CB62523"/>
    <w:rsid w:val="7CB830BD"/>
    <w:rsid w:val="7CC61BD9"/>
    <w:rsid w:val="7CCA5583"/>
    <w:rsid w:val="7CCE6E72"/>
    <w:rsid w:val="7CCF1812"/>
    <w:rsid w:val="7CD51F65"/>
    <w:rsid w:val="7CD72F9B"/>
    <w:rsid w:val="7CE146B6"/>
    <w:rsid w:val="7CE65C11"/>
    <w:rsid w:val="7CE70935"/>
    <w:rsid w:val="7CF84A31"/>
    <w:rsid w:val="7CFC44C2"/>
    <w:rsid w:val="7CFF080D"/>
    <w:rsid w:val="7CFF1C44"/>
    <w:rsid w:val="7CFF28B4"/>
    <w:rsid w:val="7D013B39"/>
    <w:rsid w:val="7D024F07"/>
    <w:rsid w:val="7D056FA7"/>
    <w:rsid w:val="7D060FAD"/>
    <w:rsid w:val="7D0826CA"/>
    <w:rsid w:val="7D0A7D18"/>
    <w:rsid w:val="7D0D06E5"/>
    <w:rsid w:val="7D130509"/>
    <w:rsid w:val="7D1934C7"/>
    <w:rsid w:val="7D1946C0"/>
    <w:rsid w:val="7D1D7FE9"/>
    <w:rsid w:val="7D292A41"/>
    <w:rsid w:val="7D2A5CCB"/>
    <w:rsid w:val="7D344D95"/>
    <w:rsid w:val="7D377B94"/>
    <w:rsid w:val="7D401CAA"/>
    <w:rsid w:val="7D425704"/>
    <w:rsid w:val="7D4E195B"/>
    <w:rsid w:val="7D4F4ABB"/>
    <w:rsid w:val="7D515EFA"/>
    <w:rsid w:val="7D5431B0"/>
    <w:rsid w:val="7D5C5444"/>
    <w:rsid w:val="7D621902"/>
    <w:rsid w:val="7D630A43"/>
    <w:rsid w:val="7D635C6D"/>
    <w:rsid w:val="7D64087E"/>
    <w:rsid w:val="7D642C85"/>
    <w:rsid w:val="7D69117D"/>
    <w:rsid w:val="7D696CB2"/>
    <w:rsid w:val="7D6F06CE"/>
    <w:rsid w:val="7D6F5867"/>
    <w:rsid w:val="7D782ED3"/>
    <w:rsid w:val="7D794B31"/>
    <w:rsid w:val="7D7A555A"/>
    <w:rsid w:val="7D7F5298"/>
    <w:rsid w:val="7D8362BA"/>
    <w:rsid w:val="7D8B7B11"/>
    <w:rsid w:val="7D9F0F7A"/>
    <w:rsid w:val="7DA243F4"/>
    <w:rsid w:val="7DA843EE"/>
    <w:rsid w:val="7DA948C4"/>
    <w:rsid w:val="7DAB10BD"/>
    <w:rsid w:val="7DAF4AB4"/>
    <w:rsid w:val="7DBE609A"/>
    <w:rsid w:val="7DBF2E7A"/>
    <w:rsid w:val="7DC266E0"/>
    <w:rsid w:val="7DC4279D"/>
    <w:rsid w:val="7DC73E5B"/>
    <w:rsid w:val="7DCA054D"/>
    <w:rsid w:val="7DCC7A63"/>
    <w:rsid w:val="7DD46BAD"/>
    <w:rsid w:val="7DD7657D"/>
    <w:rsid w:val="7DDA6C39"/>
    <w:rsid w:val="7DE15552"/>
    <w:rsid w:val="7DE16744"/>
    <w:rsid w:val="7DE653AB"/>
    <w:rsid w:val="7DE71438"/>
    <w:rsid w:val="7DEB2C44"/>
    <w:rsid w:val="7DF464FC"/>
    <w:rsid w:val="7DFD787D"/>
    <w:rsid w:val="7DFE63E1"/>
    <w:rsid w:val="7E006A11"/>
    <w:rsid w:val="7E0166DA"/>
    <w:rsid w:val="7E0435EE"/>
    <w:rsid w:val="7E043ED9"/>
    <w:rsid w:val="7E104623"/>
    <w:rsid w:val="7E1C55F3"/>
    <w:rsid w:val="7E202566"/>
    <w:rsid w:val="7E222965"/>
    <w:rsid w:val="7E293001"/>
    <w:rsid w:val="7E2D30A9"/>
    <w:rsid w:val="7E2D63B4"/>
    <w:rsid w:val="7E2D6A9A"/>
    <w:rsid w:val="7E2E7D3F"/>
    <w:rsid w:val="7E2F1D57"/>
    <w:rsid w:val="7E330B2F"/>
    <w:rsid w:val="7E334BFF"/>
    <w:rsid w:val="7E347694"/>
    <w:rsid w:val="7E3B5911"/>
    <w:rsid w:val="7E3E411D"/>
    <w:rsid w:val="7E452536"/>
    <w:rsid w:val="7E4709EF"/>
    <w:rsid w:val="7E495416"/>
    <w:rsid w:val="7E497873"/>
    <w:rsid w:val="7E4A44B6"/>
    <w:rsid w:val="7E4C7986"/>
    <w:rsid w:val="7E523F24"/>
    <w:rsid w:val="7E570488"/>
    <w:rsid w:val="7E573082"/>
    <w:rsid w:val="7E593C4C"/>
    <w:rsid w:val="7E5A6A7D"/>
    <w:rsid w:val="7E5B221D"/>
    <w:rsid w:val="7E5D031B"/>
    <w:rsid w:val="7E6B1CB9"/>
    <w:rsid w:val="7E712F31"/>
    <w:rsid w:val="7E73403B"/>
    <w:rsid w:val="7E750E81"/>
    <w:rsid w:val="7E760C9A"/>
    <w:rsid w:val="7E761EFC"/>
    <w:rsid w:val="7E7713DD"/>
    <w:rsid w:val="7E772070"/>
    <w:rsid w:val="7E79060D"/>
    <w:rsid w:val="7E7E2B41"/>
    <w:rsid w:val="7E867441"/>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5DD4"/>
    <w:rsid w:val="7EC57DB4"/>
    <w:rsid w:val="7ECC4792"/>
    <w:rsid w:val="7ED55364"/>
    <w:rsid w:val="7ED61FF8"/>
    <w:rsid w:val="7ED6211E"/>
    <w:rsid w:val="7ED766B7"/>
    <w:rsid w:val="7EDE52DA"/>
    <w:rsid w:val="7EE148B6"/>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D7F93"/>
    <w:rsid w:val="7F0F0634"/>
    <w:rsid w:val="7F111CB1"/>
    <w:rsid w:val="7F11316C"/>
    <w:rsid w:val="7F160CCE"/>
    <w:rsid w:val="7F18438A"/>
    <w:rsid w:val="7F1C2D1D"/>
    <w:rsid w:val="7F2251C2"/>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710522"/>
    <w:rsid w:val="7F7378B0"/>
    <w:rsid w:val="7F7B74E8"/>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7.png"/><Relationship Id="rId13" Type="http://schemas.openxmlformats.org/officeDocument/2006/relationships/image" Target="media/image6.emf"/><Relationship Id="rId12" Type="http://schemas.openxmlformats.org/officeDocument/2006/relationships/oleObject" Target="embeddings/oleObject1.bin"/><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1462</Words>
  <Characters>8391</Characters>
  <Lines>73</Lines>
  <Paragraphs>20</Paragraphs>
  <TotalTime>4</TotalTime>
  <ScaleCrop>false</ScaleCrop>
  <LinksUpToDate>false</LinksUpToDate>
  <CharactersWithSpaces>9852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2025-10-03T15:12:06Z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D8068D61F0B74295B14F46EFE512D401_13</vt:lpwstr>
  </property>
  <property fmtid="{D5CDD505-2E9C-101B-9397-08002B2CF9AE}" pid="4" name="KSOTemplateDocerSaveRecord">
    <vt:lpwstr>eyJoZGlkIjoiNTA2MDIzMjk0NzI5MmEzNWQ4YmNjZGZiMjgzNzc2MDMiLCJ1c2VySWQiOiIxMDQyMjkzMzc0In0=</vt:lpwstr>
  </property>
</Properties>
</file>